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CF6F" w14:textId="79888AF3" w:rsidR="002E7338" w:rsidRPr="00E57B0A" w:rsidRDefault="00961854" w:rsidP="00FB3EE9">
      <w:pPr>
        <w:spacing w:line="360" w:lineRule="auto"/>
        <w:ind w:left="57"/>
        <w:jc w:val="center"/>
        <w:rPr>
          <w:b/>
          <w:sz w:val="22"/>
        </w:rPr>
      </w:pPr>
      <w:r w:rsidRPr="00E57B0A">
        <w:rPr>
          <w:b/>
          <w:sz w:val="22"/>
        </w:rPr>
        <w:t>PCP</w:t>
      </w:r>
      <w:r w:rsidR="008952CB">
        <w:rPr>
          <w:b/>
          <w:sz w:val="22"/>
        </w:rPr>
        <w:t xml:space="preserve"> for </w:t>
      </w:r>
      <w:r w:rsidR="0011604F">
        <w:rPr>
          <w:b/>
          <w:sz w:val="22"/>
        </w:rPr>
        <w:t>Management Accountants</w:t>
      </w:r>
      <w:r w:rsidR="006845F5">
        <w:rPr>
          <w:b/>
          <w:sz w:val="22"/>
        </w:rPr>
        <w:t xml:space="preserve"> </w:t>
      </w:r>
      <w:r w:rsidR="00160818">
        <w:rPr>
          <w:b/>
          <w:sz w:val="22"/>
        </w:rPr>
        <w:t>(PCP</w:t>
      </w:r>
      <w:r w:rsidR="002C25B0">
        <w:rPr>
          <w:b/>
          <w:sz w:val="22"/>
        </w:rPr>
        <w:t>-</w:t>
      </w:r>
      <w:r w:rsidR="0011604F">
        <w:rPr>
          <w:b/>
          <w:sz w:val="22"/>
        </w:rPr>
        <w:t>MA</w:t>
      </w:r>
      <w:r w:rsidR="00160818">
        <w:rPr>
          <w:b/>
          <w:sz w:val="22"/>
        </w:rPr>
        <w:t>)</w:t>
      </w:r>
    </w:p>
    <w:p w14:paraId="0181C280" w14:textId="77777777" w:rsidR="00E70E8F" w:rsidRPr="00E57B0A" w:rsidRDefault="00FB3EE9" w:rsidP="00FB3EE9">
      <w:pPr>
        <w:spacing w:line="360" w:lineRule="auto"/>
        <w:ind w:left="57"/>
        <w:jc w:val="center"/>
        <w:rPr>
          <w:b/>
          <w:sz w:val="22"/>
        </w:rPr>
      </w:pPr>
      <w:r w:rsidRPr="00E57B0A">
        <w:rPr>
          <w:b/>
          <w:sz w:val="22"/>
        </w:rPr>
        <w:t xml:space="preserve">Frequently Asked </w:t>
      </w:r>
      <w:r w:rsidR="001A15EF" w:rsidRPr="00E57B0A">
        <w:rPr>
          <w:b/>
          <w:sz w:val="22"/>
        </w:rPr>
        <w:t>Q</w:t>
      </w:r>
      <w:r w:rsidRPr="00E57B0A">
        <w:rPr>
          <w:b/>
          <w:sz w:val="22"/>
        </w:rPr>
        <w:t>uestions</w:t>
      </w:r>
    </w:p>
    <w:p w14:paraId="6A0F4E90" w14:textId="77777777" w:rsidR="001A15EF" w:rsidRPr="00E57B0A" w:rsidRDefault="001A15EF" w:rsidP="00FB3EE9">
      <w:pPr>
        <w:spacing w:line="360" w:lineRule="auto"/>
        <w:ind w:left="57"/>
        <w:jc w:val="left"/>
        <w:rPr>
          <w:sz w:val="22"/>
        </w:rPr>
      </w:pPr>
    </w:p>
    <w:p w14:paraId="6845CEA4" w14:textId="77777777" w:rsidR="00E70E8F" w:rsidRPr="00E57B0A" w:rsidRDefault="009176EA" w:rsidP="00FB3EE9">
      <w:pPr>
        <w:spacing w:line="360" w:lineRule="auto"/>
        <w:ind w:left="57"/>
        <w:jc w:val="left"/>
        <w:rPr>
          <w:b/>
          <w:sz w:val="22"/>
        </w:rPr>
      </w:pPr>
      <w:r w:rsidRPr="00E57B0A">
        <w:rPr>
          <w:b/>
          <w:sz w:val="22"/>
        </w:rPr>
        <w:t>Table of Contents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767"/>
      </w:tblGrid>
      <w:tr w:rsidR="00AC43FC" w:rsidRPr="00E57B0A" w14:paraId="16BEAE06" w14:textId="77777777" w:rsidTr="00EB1281">
        <w:tc>
          <w:tcPr>
            <w:tcW w:w="697" w:type="dxa"/>
            <w:shd w:val="clear" w:color="auto" w:fill="D9D9D9" w:themeFill="background1" w:themeFillShade="D9"/>
          </w:tcPr>
          <w:p w14:paraId="59155732" w14:textId="77777777" w:rsidR="00E70E8F" w:rsidRPr="00E57B0A" w:rsidRDefault="00CD1F3D" w:rsidP="00FB3EE9">
            <w:pPr>
              <w:spacing w:line="360" w:lineRule="auto"/>
              <w:ind w:left="57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S/N</w:t>
            </w:r>
          </w:p>
        </w:tc>
        <w:tc>
          <w:tcPr>
            <w:tcW w:w="8767" w:type="dxa"/>
            <w:shd w:val="clear" w:color="auto" w:fill="D9D9D9" w:themeFill="background1" w:themeFillShade="D9"/>
          </w:tcPr>
          <w:p w14:paraId="22BF0F67" w14:textId="77777777" w:rsidR="00E70E8F" w:rsidRPr="00E57B0A" w:rsidRDefault="00E70E8F" w:rsidP="00FB3EE9">
            <w:pPr>
              <w:spacing w:line="360" w:lineRule="auto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Content</w:t>
            </w:r>
          </w:p>
        </w:tc>
      </w:tr>
      <w:tr w:rsidR="00AC43FC" w:rsidRPr="00E57B0A" w14:paraId="1ABCF25E" w14:textId="77777777" w:rsidTr="00612DCC">
        <w:tc>
          <w:tcPr>
            <w:tcW w:w="697" w:type="dxa"/>
          </w:tcPr>
          <w:p w14:paraId="2C26DA39" w14:textId="77777777" w:rsidR="0026311C" w:rsidRPr="00E57B0A" w:rsidRDefault="0026311C" w:rsidP="00FB3EE9">
            <w:pPr>
              <w:spacing w:line="360" w:lineRule="auto"/>
              <w:ind w:left="57"/>
              <w:jc w:val="center"/>
              <w:rPr>
                <w:sz w:val="22"/>
              </w:rPr>
            </w:pPr>
            <w:r w:rsidRPr="00E57B0A">
              <w:rPr>
                <w:sz w:val="22"/>
              </w:rPr>
              <w:t>A</w:t>
            </w:r>
          </w:p>
        </w:tc>
        <w:tc>
          <w:tcPr>
            <w:tcW w:w="8767" w:type="dxa"/>
          </w:tcPr>
          <w:p w14:paraId="698E7F77" w14:textId="77777777" w:rsidR="0026311C" w:rsidRPr="00E57B0A" w:rsidRDefault="001A15EF" w:rsidP="009176EA">
            <w:pPr>
              <w:spacing w:line="360" w:lineRule="auto"/>
              <w:jc w:val="left"/>
              <w:rPr>
                <w:sz w:val="22"/>
              </w:rPr>
            </w:pPr>
            <w:r w:rsidRPr="00E57B0A">
              <w:rPr>
                <w:sz w:val="22"/>
              </w:rPr>
              <w:t>General Questions</w:t>
            </w:r>
          </w:p>
        </w:tc>
      </w:tr>
      <w:tr w:rsidR="00AC43FC" w:rsidRPr="00E57B0A" w14:paraId="6A4C6D57" w14:textId="77777777" w:rsidTr="00612DCC">
        <w:tc>
          <w:tcPr>
            <w:tcW w:w="697" w:type="dxa"/>
          </w:tcPr>
          <w:p w14:paraId="5DAAB678" w14:textId="77777777" w:rsidR="0026311C" w:rsidRPr="00E57B0A" w:rsidRDefault="0026311C" w:rsidP="00FB3EE9">
            <w:pPr>
              <w:spacing w:line="360" w:lineRule="auto"/>
              <w:ind w:left="57"/>
              <w:jc w:val="center"/>
              <w:rPr>
                <w:sz w:val="22"/>
              </w:rPr>
            </w:pPr>
            <w:r w:rsidRPr="00E57B0A">
              <w:rPr>
                <w:sz w:val="22"/>
              </w:rPr>
              <w:t>B</w:t>
            </w:r>
          </w:p>
        </w:tc>
        <w:tc>
          <w:tcPr>
            <w:tcW w:w="8767" w:type="dxa"/>
          </w:tcPr>
          <w:p w14:paraId="79270DE1" w14:textId="12643F3F" w:rsidR="0026311C" w:rsidRPr="00E57B0A" w:rsidRDefault="00460116" w:rsidP="00FB3EE9">
            <w:pPr>
              <w:spacing w:line="360" w:lineRule="auto"/>
              <w:jc w:val="left"/>
              <w:rPr>
                <w:sz w:val="22"/>
              </w:rPr>
            </w:pPr>
            <w:r w:rsidRPr="00E57B0A">
              <w:rPr>
                <w:sz w:val="22"/>
              </w:rPr>
              <w:t>For PME</w:t>
            </w:r>
            <w:r w:rsidR="00177CB8">
              <w:rPr>
                <w:sz w:val="22"/>
              </w:rPr>
              <w:t>T</w:t>
            </w:r>
            <w:r w:rsidR="00560271">
              <w:rPr>
                <w:sz w:val="22"/>
              </w:rPr>
              <w:t>s</w:t>
            </w:r>
          </w:p>
        </w:tc>
      </w:tr>
      <w:tr w:rsidR="00AC43FC" w:rsidRPr="00E57B0A" w14:paraId="54821877" w14:textId="77777777" w:rsidTr="00612DCC">
        <w:tc>
          <w:tcPr>
            <w:tcW w:w="697" w:type="dxa"/>
          </w:tcPr>
          <w:p w14:paraId="110BA582" w14:textId="77777777" w:rsidR="00961854" w:rsidRPr="00E57B0A" w:rsidRDefault="00961854" w:rsidP="00FB3EE9">
            <w:pPr>
              <w:spacing w:line="360" w:lineRule="auto"/>
              <w:ind w:left="57"/>
              <w:jc w:val="center"/>
              <w:rPr>
                <w:sz w:val="22"/>
              </w:rPr>
            </w:pPr>
            <w:r w:rsidRPr="00E57B0A">
              <w:rPr>
                <w:sz w:val="22"/>
              </w:rPr>
              <w:t>C</w:t>
            </w:r>
          </w:p>
        </w:tc>
        <w:tc>
          <w:tcPr>
            <w:tcW w:w="8767" w:type="dxa"/>
          </w:tcPr>
          <w:p w14:paraId="06D92C38" w14:textId="77777777" w:rsidR="00961854" w:rsidRPr="00E57B0A" w:rsidRDefault="00460116" w:rsidP="00FB3EE9">
            <w:pPr>
              <w:spacing w:line="360" w:lineRule="auto"/>
              <w:jc w:val="left"/>
              <w:rPr>
                <w:sz w:val="22"/>
              </w:rPr>
            </w:pPr>
            <w:r w:rsidRPr="00E57B0A">
              <w:rPr>
                <w:sz w:val="22"/>
              </w:rPr>
              <w:t>For Employers</w:t>
            </w:r>
          </w:p>
        </w:tc>
      </w:tr>
    </w:tbl>
    <w:p w14:paraId="1DF168F2" w14:textId="77777777" w:rsidR="00E70E8F" w:rsidRPr="00E57B0A" w:rsidRDefault="00E70E8F" w:rsidP="00FB3EE9">
      <w:pPr>
        <w:spacing w:line="360" w:lineRule="auto"/>
        <w:ind w:left="57"/>
        <w:jc w:val="left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0C3245" w:rsidRPr="00E57B0A" w14:paraId="22B42406" w14:textId="77777777" w:rsidTr="0025445B">
        <w:trPr>
          <w:cantSplit/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5153CBFA" w14:textId="77777777" w:rsidR="000C3245" w:rsidRPr="00E57B0A" w:rsidRDefault="000C3245" w:rsidP="0025445B">
            <w:pPr>
              <w:spacing w:line="360" w:lineRule="auto"/>
              <w:ind w:left="57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S/N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16C51B47" w14:textId="77777777" w:rsidR="000C3245" w:rsidRPr="00E57B0A" w:rsidRDefault="000C3245" w:rsidP="0025445B">
            <w:pPr>
              <w:spacing w:line="360" w:lineRule="auto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Questions and Answers</w:t>
            </w:r>
          </w:p>
        </w:tc>
      </w:tr>
      <w:tr w:rsidR="00CF35D7" w:rsidRPr="00E57B0A" w14:paraId="0FC22155" w14:textId="77777777" w:rsidTr="0025445B">
        <w:trPr>
          <w:cantSplit/>
        </w:trPr>
        <w:tc>
          <w:tcPr>
            <w:tcW w:w="9464" w:type="dxa"/>
            <w:gridSpan w:val="2"/>
            <w:shd w:val="clear" w:color="auto" w:fill="E5DFEC" w:themeFill="accent4" w:themeFillTint="33"/>
          </w:tcPr>
          <w:p w14:paraId="73D6BA9D" w14:textId="77777777" w:rsidR="00CF35D7" w:rsidRPr="00E57B0A" w:rsidRDefault="00CF35D7" w:rsidP="0025445B">
            <w:pPr>
              <w:spacing w:line="360" w:lineRule="auto"/>
              <w:ind w:left="57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A. General Questions</w:t>
            </w:r>
          </w:p>
        </w:tc>
      </w:tr>
      <w:tr w:rsidR="000C397C" w:rsidRPr="00E57B0A" w14:paraId="392A12E7" w14:textId="77777777" w:rsidTr="004E6C5F">
        <w:trPr>
          <w:cantSplit/>
          <w:trHeight w:val="1566"/>
        </w:trPr>
        <w:tc>
          <w:tcPr>
            <w:tcW w:w="675" w:type="dxa"/>
            <w:tcBorders>
              <w:right w:val="single" w:sz="4" w:space="0" w:color="auto"/>
            </w:tcBorders>
          </w:tcPr>
          <w:p w14:paraId="2CCDB42F" w14:textId="77777777" w:rsidR="000C397C" w:rsidRPr="00E57B0A" w:rsidRDefault="000C397C" w:rsidP="00703C0F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63713" w14:textId="77777777" w:rsidR="000C397C" w:rsidRDefault="000C397C" w:rsidP="00703C0F">
            <w:pPr>
              <w:spacing w:line="360" w:lineRule="auto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What are Management Accounts? What does the job scope entails?</w:t>
            </w:r>
          </w:p>
          <w:p w14:paraId="6A86319C" w14:textId="5FB40BC4" w:rsidR="000C397C" w:rsidRPr="00E57B0A" w:rsidRDefault="000C397C" w:rsidP="008A02F3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35F03">
              <w:rPr>
                <w:sz w:val="22"/>
                <w:lang w:eastAsia="en-GB"/>
              </w:rPr>
              <w:t xml:space="preserve">Management </w:t>
            </w:r>
            <w:r>
              <w:rPr>
                <w:sz w:val="22"/>
                <w:lang w:eastAsia="en-GB"/>
              </w:rPr>
              <w:t>Accountants is one of the key job roles in the Accountancy Sector that performs a strategic function by providing</w:t>
            </w:r>
            <w:r w:rsidRPr="00E35F03">
              <w:rPr>
                <w:sz w:val="22"/>
                <w:lang w:eastAsia="en-GB"/>
              </w:rPr>
              <w:t xml:space="preserve"> financial and other decision-making information to assist businesses in the formulation and implementation of organisation</w:t>
            </w:r>
            <w:r>
              <w:rPr>
                <w:sz w:val="22"/>
                <w:lang w:eastAsia="en-GB"/>
              </w:rPr>
              <w:t>al</w:t>
            </w:r>
            <w:r w:rsidRPr="00E35F03">
              <w:rPr>
                <w:sz w:val="22"/>
                <w:lang w:eastAsia="en-GB"/>
              </w:rPr>
              <w:t xml:space="preserve"> strateg</w:t>
            </w:r>
            <w:r>
              <w:rPr>
                <w:sz w:val="22"/>
                <w:lang w:eastAsia="en-GB"/>
              </w:rPr>
              <w:t>ies</w:t>
            </w:r>
            <w:r w:rsidRPr="00E35F03">
              <w:rPr>
                <w:sz w:val="22"/>
                <w:lang w:eastAsia="en-GB"/>
              </w:rPr>
              <w:t>.</w:t>
            </w:r>
            <w:r>
              <w:rPr>
                <w:sz w:val="22"/>
                <w:lang w:eastAsia="en-GB"/>
              </w:rPr>
              <w:t xml:space="preserve"> </w:t>
            </w:r>
            <w:proofErr w:type="gramStart"/>
            <w:r>
              <w:rPr>
                <w:sz w:val="22"/>
                <w:lang w:eastAsia="en-GB"/>
              </w:rPr>
              <w:t>The role of Management Accountants,</w:t>
            </w:r>
            <w:proofErr w:type="gramEnd"/>
            <w:r>
              <w:rPr>
                <w:sz w:val="22"/>
                <w:lang w:eastAsia="en-GB"/>
              </w:rPr>
              <w:t xml:space="preserve"> includes, but is not limited to, cost accounting, performance evaluation &amp; analysis, and planning &amp; decision support. </w:t>
            </w:r>
            <w:r w:rsidR="008A02F3">
              <w:rPr>
                <w:sz w:val="22"/>
                <w:lang w:eastAsia="en-GB"/>
              </w:rPr>
              <w:t>More information on the</w:t>
            </w:r>
            <w:r>
              <w:rPr>
                <w:sz w:val="22"/>
                <w:lang w:eastAsia="en-GB"/>
              </w:rPr>
              <w:t xml:space="preserve"> job role, skills, and competencies required of a Management Accountant from the Skills Framework for Accountancy, </w:t>
            </w:r>
            <w:hyperlink r:id="rId8" w:history="1">
              <w:r w:rsidRPr="00A72C06">
                <w:rPr>
                  <w:rStyle w:val="Hyperlink"/>
                  <w:sz w:val="22"/>
                  <w:lang w:eastAsia="en-GB"/>
                </w:rPr>
                <w:t>here</w:t>
              </w:r>
            </w:hyperlink>
            <w:r>
              <w:rPr>
                <w:sz w:val="22"/>
                <w:lang w:eastAsia="en-GB"/>
              </w:rPr>
              <w:t>.</w:t>
            </w:r>
          </w:p>
        </w:tc>
      </w:tr>
      <w:tr w:rsidR="004A4F60" w:rsidRPr="00E57B0A" w14:paraId="6339A08D" w14:textId="77777777" w:rsidTr="004E6C5F">
        <w:trPr>
          <w:cantSplit/>
          <w:trHeight w:val="1566"/>
        </w:trPr>
        <w:tc>
          <w:tcPr>
            <w:tcW w:w="675" w:type="dxa"/>
            <w:tcBorders>
              <w:right w:val="single" w:sz="4" w:space="0" w:color="auto"/>
            </w:tcBorders>
          </w:tcPr>
          <w:p w14:paraId="25857CF1" w14:textId="77777777" w:rsidR="004A4F60" w:rsidRPr="00E57B0A" w:rsidRDefault="004A4F60" w:rsidP="00703C0F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6F2D6" w14:textId="6FED2E27" w:rsidR="004A4F60" w:rsidRPr="00E57B0A" w:rsidRDefault="004A4F60" w:rsidP="00703C0F">
            <w:p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What is the objective of the </w:t>
            </w:r>
            <w:r w:rsidR="00800BF4" w:rsidRPr="00E57B0A">
              <w:rPr>
                <w:b/>
                <w:sz w:val="22"/>
                <w:lang w:eastAsia="en-GB"/>
              </w:rPr>
              <w:t>PCP</w:t>
            </w:r>
            <w:r w:rsidR="00800BF4">
              <w:rPr>
                <w:b/>
                <w:sz w:val="22"/>
                <w:lang w:eastAsia="en-GB"/>
              </w:rPr>
              <w:t xml:space="preserve"> for </w:t>
            </w:r>
            <w:r w:rsidR="0011604F">
              <w:rPr>
                <w:b/>
                <w:sz w:val="22"/>
                <w:lang w:eastAsia="en-GB"/>
              </w:rPr>
              <w:t>Management Accountants</w:t>
            </w:r>
            <w:r w:rsidR="001568AC">
              <w:rPr>
                <w:b/>
                <w:sz w:val="22"/>
                <w:lang w:eastAsia="en-GB"/>
              </w:rPr>
              <w:t xml:space="preserve"> (</w:t>
            </w:r>
            <w:r w:rsidR="0011604F">
              <w:rPr>
                <w:b/>
                <w:sz w:val="22"/>
                <w:lang w:eastAsia="en-GB"/>
              </w:rPr>
              <w:t>PCP MA</w:t>
            </w:r>
            <w:r w:rsidR="001568AC">
              <w:rPr>
                <w:b/>
                <w:sz w:val="22"/>
                <w:lang w:eastAsia="en-GB"/>
              </w:rPr>
              <w:t>)</w:t>
            </w:r>
            <w:r w:rsidR="00160818">
              <w:rPr>
                <w:b/>
                <w:sz w:val="22"/>
                <w:lang w:eastAsia="en-GB"/>
              </w:rPr>
              <w:t>?</w:t>
            </w:r>
          </w:p>
          <w:p w14:paraId="446EA195" w14:textId="2F586E97" w:rsidR="00B15CFA" w:rsidRPr="007C665F" w:rsidRDefault="00C810CF" w:rsidP="00F52AE8">
            <w:pPr>
              <w:spacing w:line="360" w:lineRule="auto"/>
              <w:rPr>
                <w:sz w:val="22"/>
                <w:lang w:val="en-US" w:eastAsia="en-GB"/>
              </w:rPr>
            </w:pPr>
            <w:r>
              <w:rPr>
                <w:sz w:val="22"/>
                <w:lang w:eastAsia="en-GB"/>
              </w:rPr>
              <w:t>The</w:t>
            </w:r>
            <w:r w:rsidRPr="00E57B0A">
              <w:rPr>
                <w:sz w:val="22"/>
                <w:lang w:eastAsia="en-GB"/>
              </w:rPr>
              <w:t xml:space="preserve"> PCP</w:t>
            </w:r>
            <w:r>
              <w:rPr>
                <w:sz w:val="22"/>
                <w:lang w:eastAsia="en-GB"/>
              </w:rPr>
              <w:t xml:space="preserve"> for Management Accountants</w:t>
            </w:r>
            <w:r w:rsidRPr="00E57B0A">
              <w:rPr>
                <w:sz w:val="22"/>
                <w:lang w:eastAsia="en-GB"/>
              </w:rPr>
              <w:t xml:space="preserve"> </w:t>
            </w:r>
            <w:r>
              <w:rPr>
                <w:sz w:val="22"/>
                <w:lang w:val="en-US" w:eastAsia="en-GB"/>
              </w:rPr>
              <w:t xml:space="preserve">aims to reskill </w:t>
            </w:r>
            <w:r w:rsidRPr="00E57B0A">
              <w:rPr>
                <w:sz w:val="22"/>
                <w:lang w:eastAsia="en-GB"/>
              </w:rPr>
              <w:t>local</w:t>
            </w:r>
            <w:r w:rsidR="00861133">
              <w:rPr>
                <w:sz w:val="22"/>
                <w:lang w:eastAsia="en-GB"/>
              </w:rPr>
              <w:t xml:space="preserve"> (Singapore Citizens and Permanent Residents) </w:t>
            </w:r>
            <w:r w:rsidRPr="00E57B0A">
              <w:rPr>
                <w:sz w:val="22"/>
                <w:lang w:eastAsia="en-GB"/>
              </w:rPr>
              <w:t xml:space="preserve">mid-career </w:t>
            </w:r>
            <w:r>
              <w:rPr>
                <w:sz w:val="22"/>
                <w:lang w:eastAsia="en-GB"/>
              </w:rPr>
              <w:t>PMETs</w:t>
            </w:r>
            <w:r w:rsidR="00861133">
              <w:rPr>
                <w:sz w:val="22"/>
                <w:lang w:eastAsia="en-GB"/>
              </w:rPr>
              <w:t xml:space="preserve"> (Professionals, Managers, Executives and </w:t>
            </w:r>
            <w:proofErr w:type="gramStart"/>
            <w:r w:rsidR="00861133">
              <w:rPr>
                <w:sz w:val="22"/>
                <w:lang w:eastAsia="en-GB"/>
              </w:rPr>
              <w:t xml:space="preserve">Technicians) </w:t>
            </w:r>
            <w:r>
              <w:rPr>
                <w:sz w:val="22"/>
                <w:lang w:eastAsia="en-GB"/>
              </w:rPr>
              <w:t xml:space="preserve"> </w:t>
            </w:r>
            <w:r w:rsidRPr="00E57B0A">
              <w:rPr>
                <w:sz w:val="22"/>
                <w:lang w:eastAsia="en-GB"/>
              </w:rPr>
              <w:t>to</w:t>
            </w:r>
            <w:proofErr w:type="gramEnd"/>
            <w:r w:rsidRPr="00E57B0A">
              <w:rPr>
                <w:sz w:val="22"/>
                <w:lang w:eastAsia="en-GB"/>
              </w:rPr>
              <w:t xml:space="preserve"> enable them to </w:t>
            </w:r>
            <w:r>
              <w:rPr>
                <w:sz w:val="22"/>
                <w:lang w:val="en-US" w:eastAsia="en-GB"/>
              </w:rPr>
              <w:t xml:space="preserve">embark on new careers </w:t>
            </w:r>
            <w:r w:rsidR="00E36F1C">
              <w:rPr>
                <w:sz w:val="22"/>
                <w:lang w:val="en-US" w:eastAsia="en-GB"/>
              </w:rPr>
              <w:t>as</w:t>
            </w:r>
            <w:r>
              <w:rPr>
                <w:sz w:val="22"/>
                <w:lang w:val="en-US" w:eastAsia="en-GB"/>
              </w:rPr>
              <w:t xml:space="preserve"> Management Account</w:t>
            </w:r>
            <w:r w:rsidR="00E36F1C">
              <w:rPr>
                <w:sz w:val="22"/>
                <w:lang w:val="en-US" w:eastAsia="en-GB"/>
              </w:rPr>
              <w:t>ants</w:t>
            </w:r>
            <w:r>
              <w:rPr>
                <w:sz w:val="22"/>
                <w:lang w:val="en-US" w:eastAsia="en-GB"/>
              </w:rPr>
              <w:t xml:space="preserve">.  </w:t>
            </w:r>
          </w:p>
        </w:tc>
      </w:tr>
      <w:tr w:rsidR="004A4F60" w:rsidRPr="00E57B0A" w14:paraId="57DDBAE0" w14:textId="77777777" w:rsidTr="008C650B">
        <w:trPr>
          <w:cantSplit/>
          <w:trHeight w:val="1907"/>
        </w:trPr>
        <w:tc>
          <w:tcPr>
            <w:tcW w:w="675" w:type="dxa"/>
            <w:tcBorders>
              <w:right w:val="single" w:sz="4" w:space="0" w:color="auto"/>
            </w:tcBorders>
          </w:tcPr>
          <w:p w14:paraId="34D12FBE" w14:textId="77777777" w:rsidR="004A4F60" w:rsidRPr="00E57B0A" w:rsidRDefault="004A4F60" w:rsidP="00703C0F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162CA" w14:textId="57D0B9AB" w:rsidR="004A4F60" w:rsidRPr="00E57B0A" w:rsidRDefault="004A4F60" w:rsidP="00FB3EE9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Why is the PCP </w:t>
            </w:r>
            <w:r w:rsidR="003E3A4B">
              <w:rPr>
                <w:b/>
                <w:sz w:val="22"/>
                <w:lang w:eastAsia="en-GB"/>
              </w:rPr>
              <w:t xml:space="preserve">for </w:t>
            </w:r>
            <w:r w:rsidR="0011604F">
              <w:rPr>
                <w:b/>
                <w:sz w:val="22"/>
                <w:lang w:eastAsia="en-GB"/>
              </w:rPr>
              <w:t xml:space="preserve">Management Accountants </w:t>
            </w:r>
            <w:r w:rsidRPr="00E57B0A">
              <w:rPr>
                <w:b/>
                <w:sz w:val="22"/>
                <w:lang w:eastAsia="en-GB"/>
              </w:rPr>
              <w:t>a Place-and-Train Programme?</w:t>
            </w:r>
          </w:p>
          <w:p w14:paraId="13D7C643" w14:textId="3F77BB4E" w:rsidR="004A4F60" w:rsidRPr="00403686" w:rsidRDefault="00D96ABD" w:rsidP="00EE0990">
            <w:pPr>
              <w:spacing w:line="360" w:lineRule="auto"/>
              <w:rPr>
                <w:rFonts w:eastAsia="Times New Roman"/>
                <w:sz w:val="22"/>
                <w:lang w:eastAsia="en-GB"/>
              </w:rPr>
            </w:pPr>
            <w:r>
              <w:rPr>
                <w:rFonts w:eastAsia="Times New Roman"/>
                <w:sz w:val="22"/>
                <w:lang w:eastAsia="en-GB"/>
              </w:rPr>
              <w:t xml:space="preserve">Under a Place-and-Train Programme, </w:t>
            </w:r>
            <w:r w:rsidR="00FF4EE1">
              <w:rPr>
                <w:rFonts w:eastAsia="Times New Roman"/>
                <w:sz w:val="22"/>
                <w:lang w:eastAsia="en-GB"/>
              </w:rPr>
              <w:t>i</w:t>
            </w:r>
            <w:r>
              <w:rPr>
                <w:rFonts w:eastAsia="Times New Roman"/>
                <w:sz w:val="22"/>
                <w:lang w:eastAsia="en-GB"/>
              </w:rPr>
              <w:t>ndividuals are</w:t>
            </w:r>
            <w:r w:rsidRPr="00D96ABD">
              <w:rPr>
                <w:rFonts w:eastAsia="Times New Roman"/>
                <w:sz w:val="22"/>
                <w:lang w:eastAsia="en-GB"/>
              </w:rPr>
              <w:t xml:space="preserve"> hired by a </w:t>
            </w:r>
            <w:r w:rsidR="009E35E8">
              <w:rPr>
                <w:rFonts w:eastAsia="Times New Roman"/>
                <w:sz w:val="22"/>
                <w:lang w:eastAsia="en-GB"/>
              </w:rPr>
              <w:t>host</w:t>
            </w:r>
            <w:r w:rsidRPr="00D96ABD">
              <w:rPr>
                <w:rFonts w:eastAsia="Times New Roman"/>
                <w:sz w:val="22"/>
                <w:lang w:eastAsia="en-GB"/>
              </w:rPr>
              <w:t xml:space="preserve"> employer before undergoing training to take on </w:t>
            </w:r>
            <w:r w:rsidR="00143762">
              <w:rPr>
                <w:rFonts w:eastAsia="Times New Roman"/>
                <w:sz w:val="22"/>
                <w:lang w:eastAsia="en-GB"/>
              </w:rPr>
              <w:t xml:space="preserve">the </w:t>
            </w:r>
            <w:r w:rsidRPr="00D96ABD">
              <w:rPr>
                <w:rFonts w:eastAsia="Times New Roman"/>
                <w:sz w:val="22"/>
                <w:lang w:eastAsia="en-GB"/>
              </w:rPr>
              <w:t>new job role</w:t>
            </w:r>
            <w:r w:rsidR="00FF4EE1">
              <w:rPr>
                <w:rFonts w:eastAsia="Times New Roman"/>
                <w:sz w:val="22"/>
                <w:lang w:eastAsia="en-GB"/>
              </w:rPr>
              <w:t xml:space="preserve">. </w:t>
            </w:r>
            <w:r w:rsidR="009E35E8">
              <w:rPr>
                <w:rFonts w:eastAsia="Times New Roman"/>
                <w:sz w:val="22"/>
                <w:lang w:eastAsia="en-GB"/>
              </w:rPr>
              <w:t>This means</w:t>
            </w:r>
            <w:r>
              <w:rPr>
                <w:rFonts w:eastAsia="Times New Roman"/>
                <w:sz w:val="22"/>
                <w:lang w:eastAsia="en-GB"/>
              </w:rPr>
              <w:t xml:space="preserve"> </w:t>
            </w:r>
            <w:r w:rsidR="00FF4EE1">
              <w:rPr>
                <w:rFonts w:eastAsia="Times New Roman"/>
                <w:sz w:val="22"/>
                <w:lang w:eastAsia="en-GB"/>
              </w:rPr>
              <w:t xml:space="preserve">individuals who are keen to participate in this programme </w:t>
            </w:r>
            <w:r w:rsidR="00D42B6C">
              <w:rPr>
                <w:rFonts w:eastAsia="Times New Roman"/>
                <w:sz w:val="22"/>
                <w:lang w:eastAsia="en-GB"/>
              </w:rPr>
              <w:t xml:space="preserve">are </w:t>
            </w:r>
            <w:r w:rsidR="00CA79D1">
              <w:rPr>
                <w:rFonts w:eastAsia="Times New Roman"/>
                <w:sz w:val="22"/>
                <w:lang w:eastAsia="en-GB"/>
              </w:rPr>
              <w:t xml:space="preserve">to </w:t>
            </w:r>
            <w:r w:rsidR="00D42B6C">
              <w:rPr>
                <w:rFonts w:eastAsia="Times New Roman"/>
                <w:sz w:val="22"/>
                <w:lang w:eastAsia="en-GB"/>
              </w:rPr>
              <w:t xml:space="preserve">secure a job 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in </w:t>
            </w:r>
            <w:r w:rsidR="0011604F">
              <w:rPr>
                <w:rFonts w:eastAsia="Times New Roman"/>
                <w:sz w:val="22"/>
                <w:lang w:eastAsia="en-GB"/>
              </w:rPr>
              <w:t>Management Accounting</w:t>
            </w:r>
            <w:r w:rsidR="001F5680">
              <w:rPr>
                <w:rFonts w:eastAsia="Times New Roman"/>
                <w:sz w:val="22"/>
                <w:lang w:eastAsia="en-GB"/>
              </w:rPr>
              <w:t xml:space="preserve"> (or related)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 function</w:t>
            </w:r>
            <w:r w:rsidR="00403686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D42B6C">
              <w:rPr>
                <w:rFonts w:eastAsia="Times New Roman"/>
                <w:sz w:val="22"/>
                <w:lang w:eastAsia="en-GB"/>
              </w:rPr>
              <w:t>before they embark on</w:t>
            </w:r>
            <w:r w:rsidR="001F5680">
              <w:rPr>
                <w:rFonts w:eastAsia="Times New Roman"/>
                <w:sz w:val="22"/>
                <w:lang w:eastAsia="en-GB"/>
              </w:rPr>
              <w:t xml:space="preserve"> the</w:t>
            </w:r>
            <w:r w:rsidR="00EE0990">
              <w:rPr>
                <w:rFonts w:eastAsia="Times New Roman"/>
                <w:sz w:val="22"/>
                <w:lang w:eastAsia="en-GB"/>
              </w:rPr>
              <w:t xml:space="preserve"> programme</w:t>
            </w:r>
            <w:r w:rsidR="00403686">
              <w:rPr>
                <w:rFonts w:eastAsia="Times New Roman"/>
                <w:sz w:val="22"/>
                <w:lang w:eastAsia="en-GB"/>
              </w:rPr>
              <w:t xml:space="preserve">. 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This ensures that </w:t>
            </w:r>
            <w:r w:rsidR="00FF4EE1">
              <w:rPr>
                <w:rFonts w:eastAsia="Times New Roman"/>
                <w:sz w:val="22"/>
                <w:lang w:eastAsia="en-GB"/>
              </w:rPr>
              <w:t xml:space="preserve">the individuals 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gather </w:t>
            </w:r>
            <w:r w:rsidR="00143762">
              <w:rPr>
                <w:rFonts w:eastAsia="Times New Roman"/>
                <w:sz w:val="22"/>
                <w:lang w:eastAsia="en-GB"/>
              </w:rPr>
              <w:t xml:space="preserve">relevant 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workplace experience and </w:t>
            </w:r>
            <w:proofErr w:type="gramStart"/>
            <w:r w:rsidR="00160818">
              <w:rPr>
                <w:rFonts w:eastAsia="Times New Roman"/>
                <w:sz w:val="22"/>
                <w:lang w:eastAsia="en-GB"/>
              </w:rPr>
              <w:t>have the opportunity to</w:t>
            </w:r>
            <w:proofErr w:type="gramEnd"/>
            <w:r w:rsidR="00160818">
              <w:rPr>
                <w:rFonts w:eastAsia="Times New Roman"/>
                <w:sz w:val="22"/>
                <w:lang w:eastAsia="en-GB"/>
              </w:rPr>
              <w:t xml:space="preserve"> apply what they have </w:t>
            </w:r>
            <w:proofErr w:type="spellStart"/>
            <w:r w:rsidR="00160818">
              <w:rPr>
                <w:rFonts w:eastAsia="Times New Roman"/>
                <w:sz w:val="22"/>
                <w:lang w:eastAsia="en-GB"/>
              </w:rPr>
              <w:t>learnt</w:t>
            </w:r>
            <w:r w:rsidR="00143762">
              <w:rPr>
                <w:rFonts w:eastAsia="Times New Roman"/>
                <w:sz w:val="22"/>
                <w:lang w:eastAsia="en-GB"/>
              </w:rPr>
              <w:t>back</w:t>
            </w:r>
            <w:proofErr w:type="spellEnd"/>
            <w:r w:rsidR="00143762">
              <w:rPr>
                <w:rFonts w:eastAsia="Times New Roman"/>
                <w:sz w:val="22"/>
                <w:lang w:eastAsia="en-GB"/>
              </w:rPr>
              <w:t xml:space="preserve"> at the workplace</w:t>
            </w:r>
            <w:r w:rsidR="00C2297C">
              <w:rPr>
                <w:rFonts w:eastAsia="Times New Roman"/>
                <w:sz w:val="22"/>
                <w:lang w:eastAsia="en-GB"/>
              </w:rPr>
              <w:t xml:space="preserve">. This will </w:t>
            </w:r>
            <w:r w:rsidR="000B6F95">
              <w:rPr>
                <w:rFonts w:eastAsia="Times New Roman"/>
                <w:sz w:val="22"/>
                <w:lang w:eastAsia="en-GB"/>
              </w:rPr>
              <w:t>allow them to develop the required competencies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1F5680">
              <w:rPr>
                <w:rFonts w:eastAsia="Times New Roman"/>
                <w:sz w:val="22"/>
                <w:lang w:eastAsia="en-GB"/>
              </w:rPr>
              <w:t xml:space="preserve">for the job </w:t>
            </w:r>
            <w:r w:rsidR="00160818">
              <w:rPr>
                <w:rFonts w:eastAsia="Times New Roman"/>
                <w:sz w:val="22"/>
                <w:lang w:eastAsia="en-GB"/>
              </w:rPr>
              <w:t xml:space="preserve">upon completion of the </w:t>
            </w:r>
            <w:r w:rsidR="00143762">
              <w:rPr>
                <w:rFonts w:eastAsia="Times New Roman"/>
                <w:sz w:val="22"/>
                <w:lang w:eastAsia="en-GB"/>
              </w:rPr>
              <w:t>PCP</w:t>
            </w:r>
            <w:r w:rsidR="00160818">
              <w:rPr>
                <w:rFonts w:eastAsia="Times New Roman"/>
                <w:sz w:val="22"/>
                <w:lang w:eastAsia="en-GB"/>
              </w:rPr>
              <w:t>.</w:t>
            </w:r>
          </w:p>
        </w:tc>
      </w:tr>
      <w:tr w:rsidR="004A4F60" w:rsidRPr="00E57B0A" w14:paraId="192E62B8" w14:textId="77777777" w:rsidTr="00C454D0">
        <w:trPr>
          <w:cantSplit/>
          <w:trHeight w:val="769"/>
        </w:trPr>
        <w:tc>
          <w:tcPr>
            <w:tcW w:w="675" w:type="dxa"/>
            <w:tcBorders>
              <w:right w:val="single" w:sz="4" w:space="0" w:color="auto"/>
            </w:tcBorders>
          </w:tcPr>
          <w:p w14:paraId="7057089A" w14:textId="4322C578" w:rsidR="004A4F60" w:rsidRPr="00E57B0A" w:rsidRDefault="004A4F60" w:rsidP="009E35AA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F5E587" w14:textId="77777777" w:rsidR="00EE0990" w:rsidRDefault="00596511" w:rsidP="00D530E0">
            <w:pPr>
              <w:spacing w:line="360" w:lineRule="auto"/>
              <w:rPr>
                <w:rFonts w:eastAsia="Times New Roman"/>
                <w:b/>
                <w:sz w:val="22"/>
                <w:lang w:eastAsia="en-GB"/>
              </w:rPr>
            </w:pPr>
            <w:r w:rsidRPr="00E57B0A">
              <w:rPr>
                <w:rFonts w:eastAsia="Times New Roman"/>
                <w:b/>
                <w:sz w:val="22"/>
                <w:lang w:eastAsia="en-GB"/>
              </w:rPr>
              <w:t xml:space="preserve">Will the </w:t>
            </w:r>
            <w:r w:rsidR="00C454D0">
              <w:rPr>
                <w:rFonts w:eastAsia="Times New Roman"/>
                <w:b/>
                <w:sz w:val="22"/>
                <w:lang w:eastAsia="en-GB"/>
              </w:rPr>
              <w:t>courses</w:t>
            </w:r>
            <w:r w:rsidR="00C454D0" w:rsidRPr="00E57B0A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  <w:r w:rsidRPr="00E57B0A">
              <w:rPr>
                <w:rFonts w:eastAsia="Times New Roman"/>
                <w:b/>
                <w:sz w:val="22"/>
                <w:lang w:eastAsia="en-GB"/>
              </w:rPr>
              <w:t xml:space="preserve">be full-time or part-time? </w:t>
            </w:r>
          </w:p>
          <w:p w14:paraId="10636C6E" w14:textId="0E326A6F" w:rsidR="00D96ABD" w:rsidRDefault="00D96ABD" w:rsidP="00D530E0">
            <w:pPr>
              <w:spacing w:line="360" w:lineRule="auto"/>
              <w:rPr>
                <w:rFonts w:eastAsia="Times New Roman"/>
                <w:sz w:val="22"/>
                <w:lang w:eastAsia="en-GB"/>
              </w:rPr>
            </w:pPr>
            <w:r w:rsidRPr="00D96ABD">
              <w:rPr>
                <w:rFonts w:eastAsia="Times New Roman"/>
                <w:sz w:val="22"/>
                <w:lang w:eastAsia="en-GB"/>
              </w:rPr>
              <w:t>Th</w:t>
            </w:r>
            <w:r w:rsidR="00143762">
              <w:rPr>
                <w:rFonts w:eastAsia="Times New Roman"/>
                <w:sz w:val="22"/>
                <w:lang w:eastAsia="en-GB"/>
              </w:rPr>
              <w:t xml:space="preserve">e part-time courses will </w:t>
            </w:r>
            <w:r w:rsidRPr="00D96ABD">
              <w:rPr>
                <w:rFonts w:eastAsia="Times New Roman"/>
                <w:sz w:val="22"/>
                <w:lang w:eastAsia="en-GB"/>
              </w:rPr>
              <w:t xml:space="preserve">comprise </w:t>
            </w:r>
            <w:proofErr w:type="gramStart"/>
            <w:r w:rsidR="00EE5E4C">
              <w:rPr>
                <w:rFonts w:eastAsia="Times New Roman"/>
                <w:sz w:val="22"/>
                <w:lang w:eastAsia="en-GB"/>
              </w:rPr>
              <w:t xml:space="preserve">four </w:t>
            </w:r>
            <w:r w:rsidR="00EE5E4C" w:rsidRPr="00D96ABD">
              <w:rPr>
                <w:rFonts w:eastAsia="Times New Roman"/>
                <w:sz w:val="22"/>
                <w:lang w:eastAsia="en-GB"/>
              </w:rPr>
              <w:t xml:space="preserve"> </w:t>
            </w:r>
            <w:r w:rsidRPr="00D96ABD">
              <w:rPr>
                <w:rFonts w:eastAsia="Times New Roman"/>
                <w:sz w:val="22"/>
                <w:lang w:eastAsia="en-GB"/>
              </w:rPr>
              <w:t>modules</w:t>
            </w:r>
            <w:proofErr w:type="gramEnd"/>
            <w:r w:rsidRPr="00D96ABD">
              <w:rPr>
                <w:rFonts w:eastAsia="Times New Roman"/>
                <w:sz w:val="22"/>
                <w:lang w:eastAsia="en-GB"/>
              </w:rPr>
              <w:t xml:space="preserve"> of workshops, e-learning and </w:t>
            </w:r>
            <w:proofErr w:type="spellStart"/>
            <w:r w:rsidRPr="00D96ABD">
              <w:rPr>
                <w:rFonts w:eastAsia="Times New Roman"/>
                <w:sz w:val="22"/>
                <w:lang w:eastAsia="en-GB"/>
              </w:rPr>
              <w:t>self learning</w:t>
            </w:r>
            <w:proofErr w:type="spellEnd"/>
            <w:r w:rsidRPr="00D96ABD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143762">
              <w:rPr>
                <w:rFonts w:eastAsia="Times New Roman"/>
                <w:sz w:val="22"/>
                <w:lang w:eastAsia="en-GB"/>
              </w:rPr>
              <w:t>conducted by Chartered Institute of Management Accountants Singapore (CIMA)</w:t>
            </w:r>
            <w:r w:rsidR="00D530E0">
              <w:rPr>
                <w:rFonts w:eastAsia="Times New Roman"/>
                <w:sz w:val="22"/>
                <w:lang w:eastAsia="en-GB"/>
              </w:rPr>
              <w:t xml:space="preserve">.  This means classes </w:t>
            </w:r>
            <w:r w:rsidR="0001596D">
              <w:rPr>
                <w:rFonts w:eastAsia="Times New Roman"/>
                <w:sz w:val="22"/>
                <w:lang w:eastAsia="en-GB"/>
              </w:rPr>
              <w:t>will</w:t>
            </w:r>
            <w:r>
              <w:rPr>
                <w:rFonts w:eastAsia="Times New Roman"/>
                <w:sz w:val="22"/>
                <w:lang w:eastAsia="en-GB"/>
              </w:rPr>
              <w:t xml:space="preserve"> take place </w:t>
            </w:r>
            <w:r w:rsidR="0001596D">
              <w:rPr>
                <w:rFonts w:eastAsia="Times New Roman"/>
                <w:sz w:val="22"/>
                <w:lang w:eastAsia="en-GB"/>
              </w:rPr>
              <w:t xml:space="preserve">during weekends and outside working hours. </w:t>
            </w:r>
            <w:r w:rsidR="009E35E8">
              <w:rPr>
                <w:rFonts w:eastAsia="Times New Roman"/>
                <w:sz w:val="22"/>
                <w:lang w:eastAsia="en-GB"/>
              </w:rPr>
              <w:t>In addition</w:t>
            </w:r>
            <w:r w:rsidR="00805D8F">
              <w:rPr>
                <w:rFonts w:eastAsia="Times New Roman"/>
                <w:sz w:val="22"/>
                <w:lang w:eastAsia="en-GB"/>
              </w:rPr>
              <w:t xml:space="preserve">, </w:t>
            </w:r>
            <w:r w:rsidR="00D530E0">
              <w:rPr>
                <w:rFonts w:eastAsia="Times New Roman"/>
                <w:sz w:val="22"/>
                <w:lang w:eastAsia="en-GB"/>
              </w:rPr>
              <w:t>there will</w:t>
            </w:r>
            <w:r w:rsidR="0001596D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D530E0">
              <w:rPr>
                <w:rFonts w:eastAsia="Times New Roman"/>
                <w:sz w:val="22"/>
                <w:lang w:eastAsia="en-GB"/>
              </w:rPr>
              <w:t xml:space="preserve">also be </w:t>
            </w:r>
            <w:r w:rsidR="0001596D">
              <w:rPr>
                <w:rFonts w:eastAsia="Times New Roman"/>
                <w:sz w:val="22"/>
                <w:lang w:eastAsia="en-GB"/>
              </w:rPr>
              <w:t>O</w:t>
            </w:r>
            <w:r w:rsidR="00D530E0">
              <w:rPr>
                <w:rFonts w:eastAsia="Times New Roman"/>
                <w:sz w:val="22"/>
                <w:lang w:eastAsia="en-GB"/>
              </w:rPr>
              <w:t xml:space="preserve">n-the-Job </w:t>
            </w:r>
            <w:r w:rsidR="0001596D">
              <w:rPr>
                <w:rFonts w:eastAsia="Times New Roman"/>
                <w:sz w:val="22"/>
                <w:lang w:eastAsia="en-GB"/>
              </w:rPr>
              <w:t>T</w:t>
            </w:r>
            <w:r w:rsidR="00D530E0">
              <w:rPr>
                <w:rFonts w:eastAsia="Times New Roman"/>
                <w:sz w:val="22"/>
                <w:lang w:eastAsia="en-GB"/>
              </w:rPr>
              <w:t>raining</w:t>
            </w:r>
            <w:r w:rsidR="0001596D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861133">
              <w:rPr>
                <w:rFonts w:eastAsia="Times New Roman"/>
                <w:sz w:val="22"/>
                <w:lang w:eastAsia="en-GB"/>
              </w:rPr>
              <w:t xml:space="preserve">(OJT) </w:t>
            </w:r>
            <w:r w:rsidR="0001596D">
              <w:rPr>
                <w:rFonts w:eastAsia="Times New Roman"/>
                <w:sz w:val="22"/>
                <w:lang w:eastAsia="en-GB"/>
              </w:rPr>
              <w:t>during work hours.</w:t>
            </w:r>
          </w:p>
          <w:p w14:paraId="514365AB" w14:textId="77777777" w:rsidR="00D530E0" w:rsidRDefault="00D530E0" w:rsidP="00D530E0">
            <w:pPr>
              <w:spacing w:line="360" w:lineRule="auto"/>
              <w:rPr>
                <w:rFonts w:eastAsia="Times New Roman"/>
                <w:sz w:val="22"/>
                <w:lang w:eastAsia="en-GB"/>
              </w:rPr>
            </w:pPr>
          </w:p>
          <w:p w14:paraId="18D75D99" w14:textId="0102503E" w:rsidR="00D530E0" w:rsidRPr="00E57B0A" w:rsidRDefault="00D530E0" w:rsidP="00D530E0">
            <w:pPr>
              <w:spacing w:line="360" w:lineRule="auto"/>
              <w:rPr>
                <w:rFonts w:eastAsia="Times New Roman"/>
                <w:sz w:val="22"/>
                <w:lang w:eastAsia="en-GB"/>
              </w:rPr>
            </w:pPr>
            <w:r>
              <w:rPr>
                <w:rFonts w:eastAsia="Times New Roman"/>
                <w:sz w:val="22"/>
                <w:lang w:eastAsia="en-GB"/>
              </w:rPr>
              <w:t xml:space="preserve">The courses will be conducted over a period of approximately </w:t>
            </w:r>
            <w:r w:rsidR="007A53ED">
              <w:rPr>
                <w:rFonts w:eastAsia="Times New Roman"/>
                <w:sz w:val="22"/>
                <w:lang w:eastAsia="en-GB"/>
              </w:rPr>
              <w:t>6</w:t>
            </w:r>
            <w:r w:rsidRPr="00D96ABD">
              <w:rPr>
                <w:rFonts w:eastAsia="Times New Roman"/>
                <w:sz w:val="22"/>
                <w:lang w:eastAsia="en-GB"/>
              </w:rPr>
              <w:t xml:space="preserve"> months</w:t>
            </w:r>
            <w:r>
              <w:rPr>
                <w:rFonts w:eastAsia="Times New Roman"/>
                <w:sz w:val="22"/>
                <w:lang w:eastAsia="en-GB"/>
              </w:rPr>
              <w:t xml:space="preserve"> and will</w:t>
            </w:r>
            <w:r w:rsidRPr="00D96ABD">
              <w:rPr>
                <w:rFonts w:eastAsia="Times New Roman"/>
                <w:sz w:val="22"/>
                <w:lang w:eastAsia="en-GB"/>
              </w:rPr>
              <w:t xml:space="preserve"> </w:t>
            </w:r>
            <w:r>
              <w:rPr>
                <w:rFonts w:eastAsia="Times New Roman"/>
                <w:sz w:val="22"/>
                <w:lang w:eastAsia="en-GB"/>
              </w:rPr>
              <w:t xml:space="preserve">total approximately </w:t>
            </w:r>
            <w:r w:rsidR="001A3B74">
              <w:rPr>
                <w:rFonts w:eastAsia="Times New Roman"/>
                <w:sz w:val="22"/>
                <w:lang w:eastAsia="en-GB"/>
              </w:rPr>
              <w:t>936</w:t>
            </w:r>
            <w:r w:rsidR="002C25B0">
              <w:rPr>
                <w:rFonts w:eastAsia="Times New Roman"/>
                <w:sz w:val="22"/>
                <w:lang w:eastAsia="en-GB"/>
              </w:rPr>
              <w:t xml:space="preserve"> </w:t>
            </w:r>
            <w:r w:rsidRPr="00D96ABD">
              <w:rPr>
                <w:rFonts w:eastAsia="Times New Roman"/>
                <w:sz w:val="22"/>
                <w:lang w:eastAsia="en-GB"/>
              </w:rPr>
              <w:t>hours</w:t>
            </w:r>
            <w:r>
              <w:rPr>
                <w:rFonts w:eastAsia="Times New Roman"/>
                <w:sz w:val="22"/>
                <w:lang w:eastAsia="en-GB"/>
              </w:rPr>
              <w:t>.</w:t>
            </w:r>
          </w:p>
        </w:tc>
      </w:tr>
      <w:tr w:rsidR="004A4F60" w:rsidRPr="00E57B0A" w14:paraId="2280AA72" w14:textId="77777777" w:rsidTr="004E6C5F">
        <w:trPr>
          <w:cantSplit/>
          <w:trHeight w:val="1593"/>
        </w:trPr>
        <w:tc>
          <w:tcPr>
            <w:tcW w:w="675" w:type="dxa"/>
          </w:tcPr>
          <w:p w14:paraId="238DDFCC" w14:textId="77777777" w:rsidR="004A4F60" w:rsidRPr="00E57B0A" w:rsidRDefault="004A4F60" w:rsidP="009E35AA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14CF5C5F" w14:textId="40B0FE30" w:rsidR="004A4F60" w:rsidRPr="00E57B0A" w:rsidRDefault="004A4F60" w:rsidP="009E35AA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What </w:t>
            </w:r>
            <w:r w:rsidR="00D530E0">
              <w:rPr>
                <w:b/>
                <w:sz w:val="22"/>
                <w:lang w:eastAsia="en-GB"/>
              </w:rPr>
              <w:t xml:space="preserve">other </w:t>
            </w:r>
            <w:r w:rsidRPr="00E57B0A">
              <w:rPr>
                <w:b/>
                <w:sz w:val="22"/>
                <w:lang w:eastAsia="en-GB"/>
              </w:rPr>
              <w:t xml:space="preserve">PCPs </w:t>
            </w:r>
            <w:r w:rsidR="00D530E0">
              <w:rPr>
                <w:b/>
                <w:sz w:val="22"/>
                <w:lang w:eastAsia="en-GB"/>
              </w:rPr>
              <w:t>are available</w:t>
            </w:r>
            <w:r w:rsidRPr="00E57B0A">
              <w:rPr>
                <w:b/>
                <w:sz w:val="22"/>
                <w:lang w:eastAsia="en-GB"/>
              </w:rPr>
              <w:t>?</w:t>
            </w:r>
          </w:p>
          <w:p w14:paraId="18AF91FF" w14:textId="4528AF8C" w:rsidR="004A4F60" w:rsidRPr="00E57B0A" w:rsidRDefault="004A4F60" w:rsidP="009E35AA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 xml:space="preserve">PCPs are available in many different sectors, such as, Healthcare, </w:t>
            </w:r>
            <w:proofErr w:type="spellStart"/>
            <w:r w:rsidRPr="00E57B0A">
              <w:rPr>
                <w:sz w:val="22"/>
                <w:lang w:eastAsia="en-GB"/>
              </w:rPr>
              <w:t>Infocomm</w:t>
            </w:r>
            <w:proofErr w:type="spellEnd"/>
            <w:r w:rsidRPr="00E57B0A">
              <w:rPr>
                <w:sz w:val="22"/>
                <w:lang w:eastAsia="en-GB"/>
              </w:rPr>
              <w:t xml:space="preserve"> Technology</w:t>
            </w:r>
            <w:r w:rsidR="00EE5E4C">
              <w:rPr>
                <w:sz w:val="22"/>
                <w:lang w:eastAsia="en-GB"/>
              </w:rPr>
              <w:t xml:space="preserve">, </w:t>
            </w:r>
            <w:r w:rsidR="00800BF4">
              <w:rPr>
                <w:sz w:val="22"/>
                <w:lang w:eastAsia="en-GB"/>
              </w:rPr>
              <w:t>International Trading</w:t>
            </w:r>
            <w:r w:rsidR="00EE5E4C">
              <w:rPr>
                <w:sz w:val="22"/>
                <w:lang w:eastAsia="en-GB"/>
              </w:rPr>
              <w:t xml:space="preserve"> and Professional </w:t>
            </w:r>
            <w:proofErr w:type="gramStart"/>
            <w:r w:rsidR="00EE5E4C">
              <w:rPr>
                <w:sz w:val="22"/>
                <w:lang w:eastAsia="en-GB"/>
              </w:rPr>
              <w:t xml:space="preserve">Services </w:t>
            </w:r>
            <w:r w:rsidR="00800BF4">
              <w:rPr>
                <w:sz w:val="22"/>
                <w:lang w:eastAsia="en-GB"/>
              </w:rPr>
              <w:t>.</w:t>
            </w:r>
            <w:proofErr w:type="gramEnd"/>
            <w:r w:rsidR="00800BF4">
              <w:rPr>
                <w:sz w:val="22"/>
                <w:lang w:eastAsia="en-GB"/>
              </w:rPr>
              <w:t xml:space="preserve"> For more information, please go to</w:t>
            </w:r>
            <w:r w:rsidR="002C25B0">
              <w:rPr>
                <w:sz w:val="22"/>
                <w:lang w:eastAsia="en-GB"/>
              </w:rPr>
              <w:t xml:space="preserve"> </w:t>
            </w:r>
            <w:hyperlink r:id="rId9" w:history="1">
              <w:r w:rsidR="002C25B0" w:rsidRPr="008061E4">
                <w:rPr>
                  <w:rStyle w:val="Hyperlink"/>
                  <w:rFonts w:eastAsia="Times New Roman"/>
                  <w:sz w:val="22"/>
                </w:rPr>
                <w:t>https://cp.ssg-wsg.gov.sg/login?partnerID=https://cp.ssg-wsg.gov.sg&amp;eserviceID=SSG-WSG-EVC-CP&amp;type=CP</w:t>
              </w:r>
            </w:hyperlink>
          </w:p>
        </w:tc>
      </w:tr>
    </w:tbl>
    <w:p w14:paraId="3D17A3D7" w14:textId="77777777" w:rsidR="000C3245" w:rsidRDefault="000C3245" w:rsidP="00FB3EE9">
      <w:pPr>
        <w:spacing w:line="360" w:lineRule="auto"/>
        <w:rPr>
          <w:b/>
          <w:sz w:val="22"/>
        </w:rPr>
        <w:sectPr w:rsidR="000C3245" w:rsidSect="00AE69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CF35D7" w:rsidRPr="00E57B0A" w14:paraId="60556593" w14:textId="77777777" w:rsidTr="001C4317">
        <w:trPr>
          <w:cantSplit/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4EF5536F" w14:textId="77777777" w:rsidR="00CF35D7" w:rsidRPr="00E57B0A" w:rsidRDefault="00CF35D7" w:rsidP="009E35AA">
            <w:pPr>
              <w:spacing w:line="360" w:lineRule="auto"/>
              <w:ind w:left="57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lastRenderedPageBreak/>
              <w:t>S/N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348EAB7B" w14:textId="77777777" w:rsidR="00CF35D7" w:rsidRPr="00E57B0A" w:rsidRDefault="00CF35D7" w:rsidP="009E35AA">
            <w:pPr>
              <w:spacing w:line="360" w:lineRule="auto"/>
              <w:jc w:val="left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Questions and Answers</w:t>
            </w:r>
          </w:p>
        </w:tc>
      </w:tr>
      <w:tr w:rsidR="00E57B0A" w:rsidRPr="00E57B0A" w14:paraId="2E2401EE" w14:textId="77777777" w:rsidTr="00FB2598">
        <w:trPr>
          <w:cantSplit/>
        </w:trPr>
        <w:tc>
          <w:tcPr>
            <w:tcW w:w="9464" w:type="dxa"/>
            <w:gridSpan w:val="2"/>
            <w:shd w:val="clear" w:color="auto" w:fill="E5DFEC" w:themeFill="accent4" w:themeFillTint="33"/>
          </w:tcPr>
          <w:p w14:paraId="472694B7" w14:textId="73FFBCB7" w:rsidR="00E57B0A" w:rsidRPr="00E57B0A" w:rsidRDefault="00E57B0A" w:rsidP="009E35AA">
            <w:pPr>
              <w:spacing w:line="360" w:lineRule="auto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B. For</w:t>
            </w:r>
            <w:r w:rsidR="00097CAC">
              <w:rPr>
                <w:b/>
                <w:sz w:val="22"/>
              </w:rPr>
              <w:t xml:space="preserve"> Professionals, Managers</w:t>
            </w:r>
            <w:r w:rsidR="00177CB8">
              <w:rPr>
                <w:b/>
                <w:sz w:val="22"/>
              </w:rPr>
              <w:t xml:space="preserve">, </w:t>
            </w:r>
            <w:r w:rsidR="00097CAC">
              <w:rPr>
                <w:b/>
                <w:sz w:val="22"/>
              </w:rPr>
              <w:t>Executives</w:t>
            </w:r>
            <w:r w:rsidR="00B10546">
              <w:rPr>
                <w:b/>
                <w:sz w:val="22"/>
              </w:rPr>
              <w:t xml:space="preserve"> and Technicians</w:t>
            </w:r>
            <w:r w:rsidR="00097CAC">
              <w:rPr>
                <w:b/>
                <w:sz w:val="22"/>
              </w:rPr>
              <w:t xml:space="preserve"> (PME</w:t>
            </w:r>
            <w:r w:rsidR="00177CB8">
              <w:rPr>
                <w:b/>
                <w:sz w:val="22"/>
              </w:rPr>
              <w:t>T</w:t>
            </w:r>
            <w:r w:rsidR="00097CAC">
              <w:rPr>
                <w:b/>
                <w:sz w:val="22"/>
              </w:rPr>
              <w:t>s)</w:t>
            </w:r>
          </w:p>
        </w:tc>
      </w:tr>
      <w:tr w:rsidR="00703C0F" w:rsidRPr="00E57B0A" w14:paraId="514098F4" w14:textId="77777777" w:rsidTr="001C4317">
        <w:trPr>
          <w:cantSplit/>
        </w:trPr>
        <w:tc>
          <w:tcPr>
            <w:tcW w:w="675" w:type="dxa"/>
          </w:tcPr>
          <w:p w14:paraId="366ACBF2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3A1EDD81" w14:textId="34F7BD08" w:rsidR="00703C0F" w:rsidRPr="00E57B0A" w:rsidRDefault="00703C0F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>How do PCPs work and how can PME</w:t>
            </w:r>
            <w:r w:rsidR="00B10546">
              <w:rPr>
                <w:b/>
                <w:sz w:val="22"/>
                <w:lang w:eastAsia="en-GB"/>
              </w:rPr>
              <w:t>T</w:t>
            </w:r>
            <w:r w:rsidRPr="00E57B0A">
              <w:rPr>
                <w:b/>
                <w:sz w:val="22"/>
                <w:lang w:eastAsia="en-GB"/>
              </w:rPr>
              <w:t>s benefit from it?</w:t>
            </w:r>
          </w:p>
          <w:p w14:paraId="7B14DE57" w14:textId="71589AD8" w:rsidR="001A4086" w:rsidRDefault="001A4086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PCPs</w:t>
            </w:r>
            <w:r w:rsidRPr="001A4086">
              <w:rPr>
                <w:sz w:val="22"/>
                <w:lang w:eastAsia="en-GB"/>
              </w:rPr>
              <w:t xml:space="preserve"> are career conversion programmes targeted at </w:t>
            </w:r>
            <w:r w:rsidR="009036B0">
              <w:rPr>
                <w:sz w:val="22"/>
                <w:lang w:eastAsia="en-GB"/>
              </w:rPr>
              <w:t xml:space="preserve">local </w:t>
            </w:r>
            <w:r>
              <w:rPr>
                <w:sz w:val="22"/>
                <w:lang w:eastAsia="en-GB"/>
              </w:rPr>
              <w:t>PMETs</w:t>
            </w:r>
            <w:r w:rsidRPr="001A4086">
              <w:rPr>
                <w:sz w:val="22"/>
                <w:lang w:eastAsia="en-GB"/>
              </w:rPr>
              <w:t>, including mid-career switchers, to undergo skills conversion and move into new occupations or sectors that have good prospects and opportunities for progression.</w:t>
            </w:r>
          </w:p>
          <w:p w14:paraId="21F8D236" w14:textId="77777777" w:rsidR="004B705D" w:rsidRPr="00E57B0A" w:rsidRDefault="004B705D" w:rsidP="001C4317">
            <w:pPr>
              <w:spacing w:line="360" w:lineRule="auto"/>
              <w:rPr>
                <w:sz w:val="22"/>
                <w:lang w:eastAsia="en-GB"/>
              </w:rPr>
            </w:pPr>
          </w:p>
          <w:p w14:paraId="354C7566" w14:textId="4086015B" w:rsidR="002B62F1" w:rsidRPr="004714D5" w:rsidRDefault="004714D5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Individuals can look forward to structured OJT and classroom training to acquire the necessary skills</w:t>
            </w:r>
            <w:r w:rsidR="00C548FD">
              <w:rPr>
                <w:sz w:val="22"/>
                <w:lang w:eastAsia="en-GB"/>
              </w:rPr>
              <w:t>ets</w:t>
            </w:r>
            <w:r>
              <w:rPr>
                <w:sz w:val="22"/>
                <w:lang w:eastAsia="en-GB"/>
              </w:rPr>
              <w:t xml:space="preserve"> for the new role.</w:t>
            </w:r>
            <w:r w:rsidR="00861133">
              <w:rPr>
                <w:sz w:val="22"/>
                <w:lang w:eastAsia="en-GB"/>
              </w:rPr>
              <w:t xml:space="preserve"> </w:t>
            </w:r>
            <w:r w:rsidR="002B62F1" w:rsidRPr="00E57B0A">
              <w:rPr>
                <w:sz w:val="22"/>
                <w:lang w:eastAsia="en-GB"/>
              </w:rPr>
              <w:t xml:space="preserve">To </w:t>
            </w:r>
            <w:r w:rsidR="009036B0">
              <w:rPr>
                <w:sz w:val="22"/>
                <w:lang w:eastAsia="en-GB"/>
              </w:rPr>
              <w:t>support</w:t>
            </w:r>
            <w:r w:rsidR="002B62F1" w:rsidRPr="00E57B0A">
              <w:rPr>
                <w:sz w:val="22"/>
                <w:lang w:eastAsia="en-GB"/>
              </w:rPr>
              <w:t xml:space="preserve"> employers and encourage them to be open to </w:t>
            </w:r>
            <w:r w:rsidR="003E3A4B" w:rsidRPr="00E57B0A">
              <w:rPr>
                <w:sz w:val="22"/>
                <w:lang w:eastAsia="en-GB"/>
              </w:rPr>
              <w:t>mid-career switchers</w:t>
            </w:r>
            <w:r w:rsidR="001568AC">
              <w:rPr>
                <w:sz w:val="22"/>
                <w:lang w:eastAsia="en-GB"/>
              </w:rPr>
              <w:t xml:space="preserve"> and displaced PMETs</w:t>
            </w:r>
            <w:r w:rsidR="003E3A4B" w:rsidRPr="00E57B0A">
              <w:rPr>
                <w:sz w:val="22"/>
                <w:lang w:eastAsia="en-GB"/>
              </w:rPr>
              <w:t xml:space="preserve"> </w:t>
            </w:r>
            <w:r w:rsidR="002B62F1" w:rsidRPr="00E57B0A">
              <w:rPr>
                <w:sz w:val="22"/>
                <w:lang w:eastAsia="en-GB"/>
              </w:rPr>
              <w:t xml:space="preserve">without the requisite experience or skills, </w:t>
            </w:r>
            <w:r w:rsidR="007867D4">
              <w:rPr>
                <w:sz w:val="22"/>
                <w:lang w:eastAsia="en-GB"/>
              </w:rPr>
              <w:t>WSG</w:t>
            </w:r>
            <w:r w:rsidR="002B62F1" w:rsidRPr="00E57B0A">
              <w:rPr>
                <w:sz w:val="22"/>
                <w:lang w:eastAsia="en-GB"/>
              </w:rPr>
              <w:t xml:space="preserve"> will provide</w:t>
            </w:r>
            <w:r w:rsidR="00C83784">
              <w:rPr>
                <w:sz w:val="22"/>
                <w:lang w:eastAsia="en-GB"/>
              </w:rPr>
              <w:t xml:space="preserve"> course fee </w:t>
            </w:r>
            <w:r w:rsidR="00891C49">
              <w:rPr>
                <w:sz w:val="22"/>
                <w:lang w:eastAsia="en-GB"/>
              </w:rPr>
              <w:t xml:space="preserve">support </w:t>
            </w:r>
            <w:r w:rsidR="00C83784">
              <w:rPr>
                <w:sz w:val="22"/>
                <w:lang w:eastAsia="en-GB"/>
              </w:rPr>
              <w:t>and</w:t>
            </w:r>
            <w:r w:rsidR="002B62F1" w:rsidRPr="00E57B0A">
              <w:rPr>
                <w:sz w:val="22"/>
                <w:lang w:eastAsia="en-GB"/>
              </w:rPr>
              <w:t xml:space="preserve"> salary support</w:t>
            </w:r>
            <w:r w:rsidR="00E52F8D">
              <w:rPr>
                <w:sz w:val="22"/>
                <w:lang w:eastAsia="en-GB"/>
              </w:rPr>
              <w:t xml:space="preserve"> of up to 6 months</w:t>
            </w:r>
            <w:r w:rsidR="0010021B">
              <w:rPr>
                <w:sz w:val="22"/>
                <w:lang w:eastAsia="en-GB"/>
              </w:rPr>
              <w:t xml:space="preserve"> under this</w:t>
            </w:r>
            <w:r w:rsidR="00DC12A8">
              <w:rPr>
                <w:sz w:val="22"/>
                <w:lang w:eastAsia="en-GB"/>
              </w:rPr>
              <w:t xml:space="preserve"> PCP</w:t>
            </w:r>
            <w:r w:rsidR="002B62F1" w:rsidRPr="00E57B0A">
              <w:rPr>
                <w:sz w:val="22"/>
                <w:lang w:eastAsia="en-GB"/>
              </w:rPr>
              <w:t>.</w:t>
            </w:r>
          </w:p>
        </w:tc>
      </w:tr>
      <w:tr w:rsidR="008D0EFD" w:rsidRPr="00E57B0A" w14:paraId="04D9758D" w14:textId="77777777" w:rsidTr="001C4317">
        <w:trPr>
          <w:cantSplit/>
        </w:trPr>
        <w:tc>
          <w:tcPr>
            <w:tcW w:w="675" w:type="dxa"/>
          </w:tcPr>
          <w:p w14:paraId="50150A31" w14:textId="77777777" w:rsidR="008D0EFD" w:rsidRPr="00E57B0A" w:rsidRDefault="008D0EFD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5234DBF5" w14:textId="1D8E87FD" w:rsidR="008D0EFD" w:rsidRPr="009E35AA" w:rsidRDefault="008D0EFD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What are the pre-requisites for the PCP</w:t>
            </w:r>
            <w:r w:rsidR="00EE5E4C">
              <w:rPr>
                <w:b/>
                <w:sz w:val="22"/>
                <w:lang w:eastAsia="en-GB"/>
              </w:rPr>
              <w:t xml:space="preserve"> for Management Accountants</w:t>
            </w:r>
            <w:r>
              <w:rPr>
                <w:b/>
                <w:sz w:val="22"/>
                <w:lang w:eastAsia="en-GB"/>
              </w:rPr>
              <w:t>?</w:t>
            </w:r>
          </w:p>
          <w:p w14:paraId="44D0444F" w14:textId="74450BDA" w:rsidR="008D0EFD" w:rsidRPr="00E53DEC" w:rsidRDefault="00EE0990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Individuals should h</w:t>
            </w:r>
            <w:r w:rsidRPr="00EE0990">
              <w:rPr>
                <w:sz w:val="22"/>
                <w:lang w:eastAsia="en-GB"/>
              </w:rPr>
              <w:t>ave a Diploma/Degree in Accountancy or equivalent.</w:t>
            </w:r>
            <w:r w:rsidR="00BF3231">
              <w:rPr>
                <w:sz w:val="22"/>
                <w:lang w:eastAsia="en-GB"/>
              </w:rPr>
              <w:t xml:space="preserve"> </w:t>
            </w:r>
            <w:r w:rsidR="00845E5F">
              <w:rPr>
                <w:sz w:val="22"/>
                <w:lang w:eastAsia="en-GB"/>
              </w:rPr>
              <w:t>Otherwise</w:t>
            </w:r>
            <w:r w:rsidR="00BF3231">
              <w:rPr>
                <w:sz w:val="22"/>
                <w:lang w:eastAsia="en-GB"/>
              </w:rPr>
              <w:t xml:space="preserve">, Individuals who have </w:t>
            </w:r>
            <w:r w:rsidRPr="00EE0990">
              <w:rPr>
                <w:sz w:val="22"/>
                <w:lang w:eastAsia="en-GB"/>
              </w:rPr>
              <w:t>a Diploma/ D</w:t>
            </w:r>
            <w:r w:rsidR="00BF3231">
              <w:rPr>
                <w:sz w:val="22"/>
                <w:lang w:eastAsia="en-GB"/>
              </w:rPr>
              <w:t>egree in another discipline</w:t>
            </w:r>
            <w:r w:rsidRPr="00EE0990">
              <w:rPr>
                <w:sz w:val="22"/>
                <w:lang w:eastAsia="en-GB"/>
              </w:rPr>
              <w:t xml:space="preserve"> may be considered, on a case by case basis, if </w:t>
            </w:r>
            <w:r w:rsidR="00BF3231">
              <w:rPr>
                <w:sz w:val="22"/>
                <w:lang w:eastAsia="en-GB"/>
              </w:rPr>
              <w:t>they</w:t>
            </w:r>
            <w:r w:rsidRPr="00EE0990">
              <w:rPr>
                <w:sz w:val="22"/>
                <w:lang w:eastAsia="en-GB"/>
              </w:rPr>
              <w:t xml:space="preserve"> have completed the foundational level of professional accounting examinations or have at least 3 years of relevant working experience</w:t>
            </w:r>
            <w:r w:rsidR="007C665F">
              <w:rPr>
                <w:sz w:val="22"/>
                <w:lang w:eastAsia="en-GB"/>
              </w:rPr>
              <w:t xml:space="preserve">. </w:t>
            </w:r>
            <w:r>
              <w:rPr>
                <w:sz w:val="22"/>
                <w:lang w:eastAsia="en-GB"/>
              </w:rPr>
              <w:t xml:space="preserve">Individuals </w:t>
            </w:r>
            <w:r w:rsidR="008D0EFD">
              <w:rPr>
                <w:sz w:val="22"/>
                <w:lang w:eastAsia="en-GB"/>
              </w:rPr>
              <w:t>should not have prior working experience in Management Accounting.</w:t>
            </w:r>
          </w:p>
        </w:tc>
      </w:tr>
      <w:tr w:rsidR="002B62F1" w:rsidRPr="00E57B0A" w14:paraId="629D00F6" w14:textId="77777777" w:rsidTr="001C4317">
        <w:trPr>
          <w:cantSplit/>
        </w:trPr>
        <w:tc>
          <w:tcPr>
            <w:tcW w:w="675" w:type="dxa"/>
          </w:tcPr>
          <w:p w14:paraId="3638ACBF" w14:textId="3F8D5F9B" w:rsidR="002B62F1" w:rsidRPr="00E57B0A" w:rsidRDefault="002B62F1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3747E8A3" w14:textId="0A8E2B5E" w:rsidR="002B62F1" w:rsidRDefault="002B62F1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>Is there funding support</w:t>
            </w:r>
            <w:r w:rsidR="00BC5285">
              <w:rPr>
                <w:b/>
                <w:sz w:val="22"/>
                <w:lang w:eastAsia="en-GB"/>
              </w:rPr>
              <w:t xml:space="preserve"> for the PCP</w:t>
            </w:r>
            <w:r w:rsidRPr="00E57B0A">
              <w:rPr>
                <w:b/>
                <w:sz w:val="22"/>
                <w:lang w:eastAsia="en-GB"/>
              </w:rPr>
              <w:t>?</w:t>
            </w:r>
          </w:p>
          <w:p w14:paraId="5A727E9F" w14:textId="6355EC77" w:rsidR="00FB4755" w:rsidRDefault="00576030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T</w:t>
            </w:r>
            <w:r w:rsidR="00FB4755">
              <w:rPr>
                <w:sz w:val="22"/>
                <w:lang w:eastAsia="en-GB"/>
              </w:rPr>
              <w:t xml:space="preserve">here are </w:t>
            </w:r>
            <w:proofErr w:type="gramStart"/>
            <w:r w:rsidR="00BB4D91">
              <w:rPr>
                <w:sz w:val="22"/>
                <w:lang w:eastAsia="en-GB"/>
              </w:rPr>
              <w:t xml:space="preserve">two </w:t>
            </w:r>
            <w:r w:rsidR="00FB4755">
              <w:rPr>
                <w:sz w:val="22"/>
                <w:lang w:eastAsia="en-GB"/>
              </w:rPr>
              <w:t xml:space="preserve"> </w:t>
            </w:r>
            <w:r w:rsidR="001568AC">
              <w:rPr>
                <w:sz w:val="22"/>
                <w:lang w:eastAsia="en-GB"/>
              </w:rPr>
              <w:t>funding</w:t>
            </w:r>
            <w:proofErr w:type="gramEnd"/>
            <w:r w:rsidR="001568AC">
              <w:rPr>
                <w:sz w:val="22"/>
                <w:lang w:eastAsia="en-GB"/>
              </w:rPr>
              <w:t xml:space="preserve"> </w:t>
            </w:r>
            <w:r w:rsidR="00FB4755">
              <w:rPr>
                <w:sz w:val="22"/>
                <w:lang w:eastAsia="en-GB"/>
              </w:rPr>
              <w:t>support components:</w:t>
            </w:r>
          </w:p>
          <w:p w14:paraId="75708C79" w14:textId="4311AEA9" w:rsidR="00FB4755" w:rsidRDefault="00FB4755" w:rsidP="001C431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Course Fee </w:t>
            </w:r>
            <w:r w:rsidR="0010021B">
              <w:rPr>
                <w:sz w:val="22"/>
                <w:lang w:eastAsia="en-GB"/>
              </w:rPr>
              <w:t>S</w:t>
            </w:r>
            <w:r w:rsidR="00875103">
              <w:rPr>
                <w:sz w:val="22"/>
                <w:lang w:eastAsia="en-GB"/>
              </w:rPr>
              <w:t>upport</w:t>
            </w:r>
          </w:p>
          <w:p w14:paraId="79CA01AE" w14:textId="609173F0" w:rsidR="00FB4755" w:rsidRDefault="00423B86" w:rsidP="001C431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Salary Support</w:t>
            </w:r>
            <w:r w:rsidR="00FB4755">
              <w:rPr>
                <w:sz w:val="22"/>
                <w:lang w:eastAsia="en-GB"/>
              </w:rPr>
              <w:t xml:space="preserve"> – </w:t>
            </w:r>
            <w:r w:rsidR="006B372A">
              <w:rPr>
                <w:sz w:val="22"/>
                <w:lang w:eastAsia="en-GB"/>
              </w:rPr>
              <w:t>This is to defray the salary expenses borne by the hosting</w:t>
            </w:r>
            <w:r w:rsidR="006B372A" w:rsidRPr="00E57B0A">
              <w:rPr>
                <w:sz w:val="22"/>
                <w:lang w:eastAsia="en-GB"/>
              </w:rPr>
              <w:t xml:space="preserve"> companies.</w:t>
            </w:r>
            <w:r w:rsidR="006B372A">
              <w:rPr>
                <w:sz w:val="22"/>
                <w:lang w:eastAsia="en-GB"/>
              </w:rPr>
              <w:t xml:space="preserve"> </w:t>
            </w:r>
            <w:r w:rsidR="00FB4755">
              <w:rPr>
                <w:sz w:val="22"/>
                <w:lang w:eastAsia="en-GB"/>
              </w:rPr>
              <w:t>This will be provided for</w:t>
            </w:r>
            <w:r w:rsidR="0010021B">
              <w:rPr>
                <w:sz w:val="22"/>
                <w:lang w:eastAsia="en-GB"/>
              </w:rPr>
              <w:t xml:space="preserve"> up to</w:t>
            </w:r>
            <w:r w:rsidR="00FB4755">
              <w:rPr>
                <w:sz w:val="22"/>
                <w:lang w:eastAsia="en-GB"/>
              </w:rPr>
              <w:t xml:space="preserve"> 6</w:t>
            </w:r>
            <w:r w:rsidR="0010021B">
              <w:rPr>
                <w:sz w:val="22"/>
                <w:lang w:eastAsia="en-GB"/>
              </w:rPr>
              <w:t xml:space="preserve"> </w:t>
            </w:r>
            <w:r w:rsidR="00FB4755">
              <w:rPr>
                <w:sz w:val="22"/>
                <w:lang w:eastAsia="en-GB"/>
              </w:rPr>
              <w:t>month</w:t>
            </w:r>
            <w:r w:rsidR="002B0F45">
              <w:rPr>
                <w:sz w:val="22"/>
                <w:lang w:eastAsia="en-GB"/>
              </w:rPr>
              <w:t>s of the</w:t>
            </w:r>
            <w:r w:rsidR="00FB4755">
              <w:rPr>
                <w:sz w:val="22"/>
                <w:lang w:eastAsia="en-GB"/>
              </w:rPr>
              <w:t xml:space="preserve"> PCP period. </w:t>
            </w:r>
          </w:p>
          <w:p w14:paraId="10708310" w14:textId="2F0457AC" w:rsidR="002B62F1" w:rsidRPr="00E57B0A" w:rsidRDefault="002B62F1" w:rsidP="001C4317">
            <w:p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 xml:space="preserve">Funding is only applicable to </w:t>
            </w:r>
            <w:r w:rsidR="00CD6AAA">
              <w:rPr>
                <w:sz w:val="22"/>
                <w:lang w:eastAsia="en-GB"/>
              </w:rPr>
              <w:t xml:space="preserve">employers who hire </w:t>
            </w:r>
            <w:r w:rsidR="00CA0E46">
              <w:rPr>
                <w:sz w:val="22"/>
                <w:lang w:eastAsia="en-GB"/>
              </w:rPr>
              <w:t xml:space="preserve">eligible* </w:t>
            </w:r>
            <w:r w:rsidR="003E3A4B" w:rsidRPr="00E57B0A">
              <w:rPr>
                <w:sz w:val="22"/>
                <w:lang w:eastAsia="en-GB"/>
              </w:rPr>
              <w:t xml:space="preserve">Singapore Citizens </w:t>
            </w:r>
            <w:r w:rsidRPr="00E57B0A">
              <w:rPr>
                <w:sz w:val="22"/>
                <w:lang w:eastAsia="en-GB"/>
              </w:rPr>
              <w:t>and Permanent Residents</w:t>
            </w:r>
            <w:r w:rsidR="00CD6AAA">
              <w:rPr>
                <w:sz w:val="22"/>
                <w:lang w:eastAsia="en-GB"/>
              </w:rPr>
              <w:t xml:space="preserve"> under this PCP</w:t>
            </w:r>
            <w:r w:rsidRPr="00E57B0A">
              <w:rPr>
                <w:sz w:val="22"/>
                <w:lang w:eastAsia="en-GB"/>
              </w:rPr>
              <w:t xml:space="preserve">. </w:t>
            </w:r>
          </w:p>
          <w:p w14:paraId="4760AB6B" w14:textId="4E6FFB07" w:rsidR="002B62F1" w:rsidRPr="00E57B0A" w:rsidRDefault="002B62F1" w:rsidP="001C4317">
            <w:pPr>
              <w:spacing w:line="360" w:lineRule="auto"/>
              <w:rPr>
                <w:b/>
                <w:i/>
                <w:sz w:val="18"/>
                <w:szCs w:val="18"/>
                <w:lang w:eastAsia="en-GB"/>
              </w:rPr>
            </w:pPr>
            <w:r w:rsidRPr="00E57B0A">
              <w:rPr>
                <w:i/>
                <w:sz w:val="18"/>
                <w:szCs w:val="18"/>
                <w:lang w:eastAsia="en-GB"/>
              </w:rPr>
              <w:t>*More details are provided under “How can the trainee be eligible for the funding support?”</w:t>
            </w:r>
          </w:p>
        </w:tc>
      </w:tr>
      <w:tr w:rsidR="00703C0F" w:rsidRPr="00E57B0A" w14:paraId="0BFD9609" w14:textId="77777777" w:rsidTr="001C4317">
        <w:trPr>
          <w:cantSplit/>
        </w:trPr>
        <w:tc>
          <w:tcPr>
            <w:tcW w:w="675" w:type="dxa"/>
          </w:tcPr>
          <w:p w14:paraId="3C3AB615" w14:textId="12C758F3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33681FDE" w14:textId="43693494" w:rsidR="00703C0F" w:rsidRPr="00E57B0A" w:rsidRDefault="00DD4783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How can </w:t>
            </w:r>
            <w:r w:rsidR="00BC5285">
              <w:rPr>
                <w:b/>
                <w:sz w:val="22"/>
                <w:lang w:eastAsia="en-GB"/>
              </w:rPr>
              <w:t>an individual</w:t>
            </w:r>
            <w:r w:rsidRPr="00E57B0A">
              <w:rPr>
                <w:b/>
                <w:sz w:val="22"/>
                <w:lang w:eastAsia="en-GB"/>
              </w:rPr>
              <w:t xml:space="preserve"> be eligible for the funding support?</w:t>
            </w:r>
          </w:p>
          <w:p w14:paraId="691540EA" w14:textId="77777777" w:rsidR="00922B5E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>Minimum 21 years old</w:t>
            </w:r>
          </w:p>
          <w:p w14:paraId="6F68430C" w14:textId="77777777" w:rsidR="00922B5E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>Singapore Citizen or Singapore PR</w:t>
            </w:r>
          </w:p>
          <w:p w14:paraId="0DE10EBC" w14:textId="77777777" w:rsidR="00922B5E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 xml:space="preserve">Graduated or completed National Service, whichever is later, for at least two years </w:t>
            </w:r>
          </w:p>
          <w:p w14:paraId="0DFF0104" w14:textId="77777777" w:rsidR="00922B5E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>Individuals should have a Diploma/Degree in Accountancy or equivalent. Otherwise, Individuals who have a Diploma/ Degree in another discipline may be considered, on a case by case basis, if they have completed the foundational level of professional accounting examinations or have at least 3 years of relevant working experience.</w:t>
            </w:r>
          </w:p>
          <w:p w14:paraId="0AD6AB35" w14:textId="77777777" w:rsidR="00922B5E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 xml:space="preserve">Individuals should not have prior working experience or in a similar job function in Management Accounting prior to joining the PCP </w:t>
            </w:r>
          </w:p>
          <w:p w14:paraId="1ADF84FD" w14:textId="52FDFA12" w:rsidR="00024F00" w:rsidRPr="00922B5E" w:rsidRDefault="00922B5E" w:rsidP="00922B5E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sz w:val="22"/>
                <w:lang w:eastAsia="en-GB"/>
              </w:rPr>
            </w:pPr>
            <w:r w:rsidRPr="00922B5E">
              <w:rPr>
                <w:sz w:val="22"/>
                <w:lang w:eastAsia="en-GB"/>
              </w:rPr>
              <w:t>Enrolment for the PCP is subjected to the employer’s selection and hiring process</w:t>
            </w:r>
          </w:p>
        </w:tc>
      </w:tr>
      <w:tr w:rsidR="00703C0F" w:rsidRPr="00E57B0A" w14:paraId="30AAFE67" w14:textId="77777777" w:rsidTr="002C25B0">
        <w:trPr>
          <w:cantSplit/>
          <w:trHeight w:val="4561"/>
        </w:trPr>
        <w:tc>
          <w:tcPr>
            <w:tcW w:w="675" w:type="dxa"/>
          </w:tcPr>
          <w:p w14:paraId="1A718C9F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  <w:bookmarkStart w:id="0" w:name="_Hlk41069729"/>
          </w:p>
        </w:tc>
        <w:tc>
          <w:tcPr>
            <w:tcW w:w="8789" w:type="dxa"/>
          </w:tcPr>
          <w:p w14:paraId="37BBFB7A" w14:textId="14476D95" w:rsidR="00C83784" w:rsidRDefault="002B62F1" w:rsidP="001C4317">
            <w:p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Upon completion of the training, what qualification/title can the </w:t>
            </w:r>
            <w:r w:rsidR="00845E5F">
              <w:rPr>
                <w:b/>
                <w:sz w:val="22"/>
                <w:lang w:eastAsia="en-GB"/>
              </w:rPr>
              <w:t>individual</w:t>
            </w:r>
            <w:r w:rsidR="007C665F">
              <w:rPr>
                <w:b/>
                <w:sz w:val="22"/>
                <w:lang w:eastAsia="en-GB"/>
              </w:rPr>
              <w:t xml:space="preserve"> </w:t>
            </w:r>
            <w:r w:rsidRPr="00E57B0A">
              <w:rPr>
                <w:b/>
                <w:sz w:val="22"/>
                <w:lang w:eastAsia="en-GB"/>
              </w:rPr>
              <w:t>get?</w:t>
            </w:r>
          </w:p>
          <w:p w14:paraId="50F9687A" w14:textId="069EEF2B" w:rsidR="002B62F1" w:rsidRDefault="003D7BC7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Upon</w:t>
            </w:r>
            <w:r w:rsidR="004B705D">
              <w:rPr>
                <w:sz w:val="22"/>
                <w:lang w:eastAsia="en-GB"/>
              </w:rPr>
              <w:t xml:space="preserve"> completion of all </w:t>
            </w:r>
            <w:r w:rsidR="00BB4D91">
              <w:rPr>
                <w:sz w:val="22"/>
                <w:lang w:eastAsia="en-GB"/>
              </w:rPr>
              <w:t xml:space="preserve">four </w:t>
            </w:r>
            <w:r w:rsidR="00C83784">
              <w:rPr>
                <w:sz w:val="22"/>
                <w:lang w:eastAsia="en-GB"/>
              </w:rPr>
              <w:t>modules, the</w:t>
            </w:r>
            <w:r w:rsidR="00151DE1">
              <w:rPr>
                <w:sz w:val="22"/>
                <w:lang w:eastAsia="en-GB"/>
              </w:rPr>
              <w:t xml:space="preserve"> </w:t>
            </w:r>
            <w:r w:rsidR="00845E5F">
              <w:rPr>
                <w:sz w:val="22"/>
                <w:lang w:eastAsia="en-GB"/>
              </w:rPr>
              <w:t xml:space="preserve">individual </w:t>
            </w:r>
            <w:r w:rsidR="00C83784">
              <w:rPr>
                <w:sz w:val="22"/>
                <w:lang w:eastAsia="en-GB"/>
              </w:rPr>
              <w:t>will receive</w:t>
            </w:r>
            <w:r w:rsidR="000C0B54">
              <w:rPr>
                <w:sz w:val="22"/>
                <w:lang w:eastAsia="en-GB"/>
              </w:rPr>
              <w:t xml:space="preserve"> </w:t>
            </w:r>
            <w:r w:rsidR="00695A6F">
              <w:rPr>
                <w:sz w:val="22"/>
                <w:lang w:eastAsia="en-GB"/>
              </w:rPr>
              <w:t xml:space="preserve">the </w:t>
            </w:r>
            <w:r w:rsidR="00151DE1" w:rsidRPr="00151DE1">
              <w:rPr>
                <w:sz w:val="22"/>
                <w:lang w:eastAsia="en-GB"/>
              </w:rPr>
              <w:t xml:space="preserve">Diploma in Management </w:t>
            </w:r>
            <w:proofErr w:type="gramStart"/>
            <w:r w:rsidR="00151DE1" w:rsidRPr="00151DE1">
              <w:rPr>
                <w:sz w:val="22"/>
                <w:lang w:eastAsia="en-GB"/>
              </w:rPr>
              <w:t>Accounti</w:t>
            </w:r>
            <w:r w:rsidR="00151DE1">
              <w:rPr>
                <w:sz w:val="22"/>
                <w:lang w:eastAsia="en-GB"/>
              </w:rPr>
              <w:t>ng  issued</w:t>
            </w:r>
            <w:proofErr w:type="gramEnd"/>
            <w:r w:rsidR="00151DE1">
              <w:rPr>
                <w:sz w:val="22"/>
                <w:lang w:eastAsia="en-GB"/>
              </w:rPr>
              <w:t xml:space="preserve"> by CIMA </w:t>
            </w:r>
            <w:r w:rsidR="00F81C7D">
              <w:rPr>
                <w:sz w:val="22"/>
                <w:lang w:eastAsia="en-GB"/>
              </w:rPr>
              <w:t xml:space="preserve">. </w:t>
            </w:r>
            <w:r w:rsidR="005F151C">
              <w:rPr>
                <w:sz w:val="22"/>
                <w:lang w:eastAsia="en-GB"/>
              </w:rPr>
              <w:t>The individual</w:t>
            </w:r>
            <w:r w:rsidR="007C665F">
              <w:rPr>
                <w:sz w:val="22"/>
                <w:lang w:eastAsia="en-GB"/>
              </w:rPr>
              <w:t xml:space="preserve"> </w:t>
            </w:r>
            <w:r w:rsidR="00BB34AC">
              <w:rPr>
                <w:sz w:val="22"/>
                <w:lang w:eastAsia="en-GB"/>
              </w:rPr>
              <w:t>will be required to complete</w:t>
            </w:r>
            <w:r w:rsidR="00C83784">
              <w:rPr>
                <w:sz w:val="22"/>
                <w:lang w:eastAsia="en-GB"/>
              </w:rPr>
              <w:t xml:space="preserve"> these</w:t>
            </w:r>
            <w:r w:rsidR="00151DE1">
              <w:rPr>
                <w:sz w:val="22"/>
                <w:lang w:eastAsia="en-GB"/>
              </w:rPr>
              <w:t xml:space="preserve"> </w:t>
            </w:r>
            <w:r w:rsidR="00EF5E5B">
              <w:rPr>
                <w:sz w:val="22"/>
                <w:lang w:eastAsia="en-GB"/>
              </w:rPr>
              <w:t>4</w:t>
            </w:r>
            <w:r w:rsidR="00BB34AC">
              <w:rPr>
                <w:sz w:val="22"/>
                <w:lang w:eastAsia="en-GB"/>
              </w:rPr>
              <w:t xml:space="preserve"> modules during the programme: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9"/>
              <w:gridCol w:w="2770"/>
            </w:tblGrid>
            <w:tr w:rsidR="00033932" w:rsidRPr="00FF181A" w14:paraId="30C6F564" w14:textId="1C7D9F06" w:rsidTr="009E35AA">
              <w:trPr>
                <w:trHeight w:val="285"/>
              </w:trPr>
              <w:tc>
                <w:tcPr>
                  <w:tcW w:w="5579" w:type="dxa"/>
                </w:tcPr>
                <w:p w14:paraId="0B29E525" w14:textId="77777777" w:rsidR="00033932" w:rsidRPr="00122474" w:rsidRDefault="00033932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b/>
                      <w:sz w:val="22"/>
                    </w:rPr>
                  </w:pPr>
                  <w:r w:rsidRPr="00122474">
                    <w:rPr>
                      <w:rFonts w:cstheme="minorHAnsi"/>
                      <w:b/>
                      <w:sz w:val="22"/>
                    </w:rPr>
                    <w:t>Modules</w:t>
                  </w:r>
                </w:p>
              </w:tc>
              <w:tc>
                <w:tcPr>
                  <w:tcW w:w="2770" w:type="dxa"/>
                </w:tcPr>
                <w:p w14:paraId="300B27CF" w14:textId="28FC6519" w:rsidR="00033932" w:rsidRPr="00122474" w:rsidRDefault="00033932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b/>
                      <w:sz w:val="22"/>
                    </w:rPr>
                  </w:pPr>
                  <w:r w:rsidRPr="00122474">
                    <w:rPr>
                      <w:rFonts w:cstheme="minorHAnsi"/>
                      <w:b/>
                      <w:sz w:val="22"/>
                    </w:rPr>
                    <w:t>Classroom Hours</w:t>
                  </w:r>
                  <w:r>
                    <w:rPr>
                      <w:rFonts w:cstheme="minorHAnsi"/>
                      <w:b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b/>
                      <w:sz w:val="22"/>
                    </w:rPr>
                    <w:t>incl</w:t>
                  </w:r>
                  <w:proofErr w:type="spellEnd"/>
                  <w:r>
                    <w:rPr>
                      <w:rFonts w:cstheme="minorHAnsi"/>
                      <w:b/>
                      <w:sz w:val="22"/>
                    </w:rPr>
                    <w:t xml:space="preserve"> exams and e-learning)</w:t>
                  </w:r>
                </w:p>
              </w:tc>
            </w:tr>
            <w:tr w:rsidR="00033932" w:rsidRPr="00FF181A" w14:paraId="193A563C" w14:textId="368B9442" w:rsidTr="009E35AA">
              <w:trPr>
                <w:trHeight w:val="285"/>
              </w:trPr>
              <w:tc>
                <w:tcPr>
                  <w:tcW w:w="5579" w:type="dxa"/>
                </w:tcPr>
                <w:p w14:paraId="5BC0D8D0" w14:textId="649A658D" w:rsidR="00033932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 xml:space="preserve">Financial Reporting </w:t>
                  </w:r>
                </w:p>
              </w:tc>
              <w:tc>
                <w:tcPr>
                  <w:tcW w:w="2770" w:type="dxa"/>
                </w:tcPr>
                <w:p w14:paraId="05F0897F" w14:textId="1236C671" w:rsidR="00033932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25</w:t>
                  </w:r>
                  <w:r w:rsidR="00033932">
                    <w:rPr>
                      <w:rFonts w:cstheme="minorHAnsi"/>
                      <w:sz w:val="22"/>
                    </w:rPr>
                    <w:t xml:space="preserve"> hours</w:t>
                  </w:r>
                </w:p>
              </w:tc>
            </w:tr>
            <w:tr w:rsidR="00033932" w:rsidRPr="00FF181A" w14:paraId="4FEA7BD4" w14:textId="1CFC3040" w:rsidTr="009E35AA">
              <w:trPr>
                <w:trHeight w:val="262"/>
              </w:trPr>
              <w:tc>
                <w:tcPr>
                  <w:tcW w:w="5579" w:type="dxa"/>
                </w:tcPr>
                <w:p w14:paraId="6E0AEBE6" w14:textId="5A6785F6" w:rsidR="00033932" w:rsidRPr="00122474" w:rsidRDefault="00033932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  <w:lang w:val="en-SG"/>
                    </w:rPr>
                  </w:pPr>
                  <w:r w:rsidRPr="00033932">
                    <w:rPr>
                      <w:rFonts w:cstheme="minorHAnsi"/>
                      <w:sz w:val="22"/>
                      <w:lang w:val="en-SG"/>
                    </w:rPr>
                    <w:t>Management</w:t>
                  </w:r>
                  <w:r w:rsidR="00EF5E5B">
                    <w:rPr>
                      <w:rFonts w:cstheme="minorHAnsi"/>
                      <w:sz w:val="22"/>
                      <w:lang w:val="en-SG"/>
                    </w:rPr>
                    <w:t xml:space="preserve"> Accounting</w:t>
                  </w:r>
                </w:p>
              </w:tc>
              <w:tc>
                <w:tcPr>
                  <w:tcW w:w="2770" w:type="dxa"/>
                </w:tcPr>
                <w:p w14:paraId="216AF8D7" w14:textId="508B0EF3" w:rsidR="00033932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  <w:lang w:val="en-SG"/>
                    </w:rPr>
                  </w:pPr>
                  <w:r>
                    <w:rPr>
                      <w:rFonts w:cstheme="minorHAnsi"/>
                      <w:sz w:val="22"/>
                      <w:lang w:val="en-SG"/>
                    </w:rPr>
                    <w:t>25 hours</w:t>
                  </w:r>
                </w:p>
              </w:tc>
            </w:tr>
            <w:tr w:rsidR="00033932" w:rsidRPr="00FF181A" w14:paraId="76196E4B" w14:textId="029B2427" w:rsidTr="009E35AA">
              <w:trPr>
                <w:trHeight w:val="285"/>
              </w:trPr>
              <w:tc>
                <w:tcPr>
                  <w:tcW w:w="5579" w:type="dxa"/>
                </w:tcPr>
                <w:p w14:paraId="719D5EB6" w14:textId="01C95F4A" w:rsidR="00033932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Managing Finance in a Digital World</w:t>
                  </w:r>
                </w:p>
              </w:tc>
              <w:tc>
                <w:tcPr>
                  <w:tcW w:w="2770" w:type="dxa"/>
                </w:tcPr>
                <w:p w14:paraId="63FAF655" w14:textId="255959A6" w:rsidR="00033932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2</w:t>
                  </w:r>
                  <w:r w:rsidR="00033932">
                    <w:rPr>
                      <w:rFonts w:cstheme="minorHAnsi"/>
                      <w:sz w:val="22"/>
                    </w:rPr>
                    <w:t>5 hours</w:t>
                  </w:r>
                </w:p>
              </w:tc>
            </w:tr>
            <w:tr w:rsidR="00033932" w:rsidRPr="00FF181A" w14:paraId="486114FB" w14:textId="77777777" w:rsidTr="009E35AA">
              <w:trPr>
                <w:trHeight w:val="285"/>
              </w:trPr>
              <w:tc>
                <w:tcPr>
                  <w:tcW w:w="5579" w:type="dxa"/>
                </w:tcPr>
                <w:p w14:paraId="0F41F25C" w14:textId="6FD0FEE2" w:rsidR="00033932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Operational Case Study</w:t>
                  </w:r>
                </w:p>
                <w:p w14:paraId="6ABF1B97" w14:textId="03F359A7" w:rsidR="00EF5E5B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Operational Case Study Exam</w:t>
                  </w:r>
                </w:p>
              </w:tc>
              <w:tc>
                <w:tcPr>
                  <w:tcW w:w="2770" w:type="dxa"/>
                </w:tcPr>
                <w:p w14:paraId="3945E5D7" w14:textId="3FCF232E" w:rsidR="00033932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21</w:t>
                  </w:r>
                  <w:r w:rsidR="00033932">
                    <w:rPr>
                      <w:rFonts w:cstheme="minorHAnsi"/>
                      <w:sz w:val="22"/>
                    </w:rPr>
                    <w:t xml:space="preserve"> hours</w:t>
                  </w:r>
                </w:p>
                <w:p w14:paraId="40925203" w14:textId="718AEEA4" w:rsidR="00EF5E5B" w:rsidRPr="00122474" w:rsidRDefault="00EF5E5B" w:rsidP="001C4317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cstheme="minorHAnsi"/>
                      <w:sz w:val="22"/>
                    </w:rPr>
                  </w:pPr>
                  <w:r>
                    <w:rPr>
                      <w:rFonts w:cstheme="minorHAnsi"/>
                      <w:sz w:val="22"/>
                    </w:rPr>
                    <w:t>3 hours</w:t>
                  </w:r>
                </w:p>
              </w:tc>
            </w:tr>
          </w:tbl>
          <w:p w14:paraId="70CAD71A" w14:textId="354A0297" w:rsidR="00BB34AC" w:rsidRPr="00E57B0A" w:rsidRDefault="00BB34AC" w:rsidP="001C4317">
            <w:pPr>
              <w:spacing w:line="360" w:lineRule="auto"/>
              <w:rPr>
                <w:sz w:val="22"/>
                <w:lang w:eastAsia="en-GB"/>
              </w:rPr>
            </w:pPr>
          </w:p>
        </w:tc>
      </w:tr>
      <w:bookmarkEnd w:id="0"/>
      <w:tr w:rsidR="00A10E8A" w:rsidRPr="00E57B0A" w14:paraId="5D65B35A" w14:textId="77777777" w:rsidTr="001C4317">
        <w:trPr>
          <w:cantSplit/>
        </w:trPr>
        <w:tc>
          <w:tcPr>
            <w:tcW w:w="675" w:type="dxa"/>
          </w:tcPr>
          <w:p w14:paraId="2AEE75EF" w14:textId="71310BE9" w:rsidR="00A10E8A" w:rsidRPr="00E57B0A" w:rsidRDefault="00A10E8A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192F145D" w14:textId="5683F831" w:rsidR="00A10E8A" w:rsidRPr="007C665F" w:rsidRDefault="00A10E8A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Is there a bond for the programme? What if the </w:t>
            </w:r>
            <w:r w:rsidR="00C907C0">
              <w:rPr>
                <w:b/>
                <w:sz w:val="22"/>
                <w:lang w:eastAsia="en-GB"/>
              </w:rPr>
              <w:t>Individual</w:t>
            </w:r>
            <w:r w:rsidR="00845E5F">
              <w:rPr>
                <w:b/>
                <w:sz w:val="22"/>
                <w:lang w:eastAsia="en-GB"/>
              </w:rPr>
              <w:t xml:space="preserve"> </w:t>
            </w:r>
            <w:r w:rsidRPr="00E57B0A">
              <w:rPr>
                <w:b/>
                <w:sz w:val="22"/>
                <w:lang w:eastAsia="en-GB"/>
              </w:rPr>
              <w:t xml:space="preserve">quits the programme </w:t>
            </w:r>
            <w:r w:rsidRPr="007C665F">
              <w:rPr>
                <w:b/>
                <w:sz w:val="22"/>
                <w:lang w:eastAsia="en-GB"/>
              </w:rPr>
              <w:t>halfway?</w:t>
            </w:r>
          </w:p>
          <w:p w14:paraId="3E2CF2A7" w14:textId="590B8783" w:rsidR="00A10E8A" w:rsidRPr="00E57B0A" w:rsidRDefault="00845E5F" w:rsidP="001C4317">
            <w:pPr>
              <w:spacing w:line="360" w:lineRule="auto"/>
              <w:rPr>
                <w:sz w:val="22"/>
                <w:lang w:eastAsia="en-GB"/>
              </w:rPr>
            </w:pPr>
            <w:r w:rsidRPr="007C665F">
              <w:rPr>
                <w:sz w:val="22"/>
                <w:lang w:eastAsia="en-GB"/>
              </w:rPr>
              <w:t xml:space="preserve">Individuals </w:t>
            </w:r>
            <w:r w:rsidR="00A10E8A" w:rsidRPr="007C665F">
              <w:rPr>
                <w:sz w:val="22"/>
                <w:lang w:eastAsia="en-GB"/>
              </w:rPr>
              <w:t>may be required to sign a bond with their sponsoring employers before embarking on the programme, subject to</w:t>
            </w:r>
            <w:r w:rsidR="00A10E8A" w:rsidRPr="00E57B0A">
              <w:rPr>
                <w:sz w:val="22"/>
                <w:lang w:eastAsia="en-GB"/>
              </w:rPr>
              <w:t xml:space="preserve"> </w:t>
            </w:r>
            <w:r w:rsidR="00F622FF">
              <w:rPr>
                <w:sz w:val="22"/>
                <w:lang w:eastAsia="en-GB"/>
              </w:rPr>
              <w:t xml:space="preserve">the </w:t>
            </w:r>
            <w:r w:rsidR="00A10E8A" w:rsidRPr="00E57B0A">
              <w:rPr>
                <w:sz w:val="22"/>
                <w:lang w:eastAsia="en-GB"/>
              </w:rPr>
              <w:t>respective companies’ human resource</w:t>
            </w:r>
            <w:r w:rsidR="00891C49">
              <w:rPr>
                <w:sz w:val="22"/>
                <w:lang w:eastAsia="en-GB"/>
              </w:rPr>
              <w:t xml:space="preserve"> </w:t>
            </w:r>
            <w:r w:rsidR="005E30AF">
              <w:rPr>
                <w:sz w:val="22"/>
                <w:lang w:eastAsia="en-GB"/>
              </w:rPr>
              <w:t>polic</w:t>
            </w:r>
            <w:r w:rsidR="00954400">
              <w:rPr>
                <w:sz w:val="22"/>
                <w:lang w:eastAsia="en-GB"/>
              </w:rPr>
              <w:t>ies</w:t>
            </w:r>
            <w:bookmarkStart w:id="1" w:name="_GoBack"/>
            <w:bookmarkEnd w:id="1"/>
            <w:r w:rsidR="00A10E8A" w:rsidRPr="00E57B0A">
              <w:rPr>
                <w:sz w:val="22"/>
                <w:lang w:eastAsia="en-GB"/>
              </w:rPr>
              <w:t xml:space="preserve">. If the </w:t>
            </w:r>
            <w:r w:rsidR="005F151C">
              <w:rPr>
                <w:sz w:val="22"/>
                <w:lang w:eastAsia="en-GB"/>
              </w:rPr>
              <w:t xml:space="preserve">individual </w:t>
            </w:r>
            <w:r w:rsidR="00A10E8A" w:rsidRPr="00E57B0A">
              <w:rPr>
                <w:sz w:val="22"/>
                <w:lang w:eastAsia="en-GB"/>
              </w:rPr>
              <w:t xml:space="preserve">quits the programme </w:t>
            </w:r>
            <w:r w:rsidR="00837ED4">
              <w:rPr>
                <w:sz w:val="22"/>
                <w:lang w:eastAsia="en-GB"/>
              </w:rPr>
              <w:t>midway through the programme</w:t>
            </w:r>
            <w:r w:rsidR="00A10E8A" w:rsidRPr="00E57B0A">
              <w:rPr>
                <w:sz w:val="22"/>
                <w:lang w:eastAsia="en-GB"/>
              </w:rPr>
              <w:t>, he</w:t>
            </w:r>
            <w:r w:rsidR="001568AC">
              <w:rPr>
                <w:sz w:val="22"/>
                <w:lang w:eastAsia="en-GB"/>
              </w:rPr>
              <w:t xml:space="preserve"> /</w:t>
            </w:r>
            <w:proofErr w:type="gramStart"/>
            <w:r w:rsidR="001568AC">
              <w:rPr>
                <w:sz w:val="22"/>
                <w:lang w:eastAsia="en-GB"/>
              </w:rPr>
              <w:t xml:space="preserve">she </w:t>
            </w:r>
            <w:r w:rsidR="00A10E8A" w:rsidRPr="00E57B0A">
              <w:rPr>
                <w:sz w:val="22"/>
                <w:lang w:eastAsia="en-GB"/>
              </w:rPr>
              <w:t xml:space="preserve"> may</w:t>
            </w:r>
            <w:proofErr w:type="gramEnd"/>
            <w:r w:rsidR="00A10E8A" w:rsidRPr="00E57B0A">
              <w:rPr>
                <w:sz w:val="22"/>
                <w:lang w:eastAsia="en-GB"/>
              </w:rPr>
              <w:t xml:space="preserve"> be liable to pay the liquidated</w:t>
            </w:r>
            <w:r w:rsidR="001719C6">
              <w:rPr>
                <w:sz w:val="22"/>
                <w:lang w:eastAsia="en-GB"/>
              </w:rPr>
              <w:t xml:space="preserve"> damages</w:t>
            </w:r>
            <w:r w:rsidR="00307406">
              <w:rPr>
                <w:sz w:val="22"/>
                <w:lang w:eastAsia="en-GB"/>
              </w:rPr>
              <w:t xml:space="preserve">, </w:t>
            </w:r>
            <w:r w:rsidR="001719C6">
              <w:rPr>
                <w:sz w:val="22"/>
                <w:lang w:eastAsia="en-GB"/>
              </w:rPr>
              <w:t xml:space="preserve">which may comprise </w:t>
            </w:r>
            <w:r w:rsidR="00F622FF">
              <w:rPr>
                <w:sz w:val="22"/>
                <w:lang w:eastAsia="en-GB"/>
              </w:rPr>
              <w:t xml:space="preserve">the </w:t>
            </w:r>
            <w:r w:rsidR="00232B57">
              <w:rPr>
                <w:sz w:val="22"/>
                <w:lang w:eastAsia="en-GB"/>
              </w:rPr>
              <w:t xml:space="preserve">full </w:t>
            </w:r>
            <w:r w:rsidR="00EA44D8">
              <w:rPr>
                <w:sz w:val="22"/>
                <w:lang w:eastAsia="en-GB"/>
              </w:rPr>
              <w:t xml:space="preserve">course fees, </w:t>
            </w:r>
            <w:r w:rsidR="00A10E8A" w:rsidRPr="00E57B0A">
              <w:rPr>
                <w:sz w:val="22"/>
                <w:lang w:eastAsia="en-GB"/>
              </w:rPr>
              <w:t xml:space="preserve">salary support and any other costs incurred </w:t>
            </w:r>
            <w:r w:rsidR="00897205">
              <w:rPr>
                <w:sz w:val="22"/>
                <w:lang w:eastAsia="en-GB"/>
              </w:rPr>
              <w:t>for the PCP</w:t>
            </w:r>
            <w:r w:rsidR="00307406">
              <w:rPr>
                <w:sz w:val="22"/>
                <w:lang w:eastAsia="en-GB"/>
              </w:rPr>
              <w:t xml:space="preserve"> by the host company</w:t>
            </w:r>
            <w:r w:rsidR="00897205">
              <w:rPr>
                <w:sz w:val="22"/>
                <w:lang w:eastAsia="en-GB"/>
              </w:rPr>
              <w:t>.</w:t>
            </w:r>
          </w:p>
        </w:tc>
      </w:tr>
      <w:tr w:rsidR="00E75197" w:rsidRPr="00E57B0A" w14:paraId="4C5BBB03" w14:textId="77777777" w:rsidTr="001C4317">
        <w:trPr>
          <w:cantSplit/>
        </w:trPr>
        <w:tc>
          <w:tcPr>
            <w:tcW w:w="675" w:type="dxa"/>
          </w:tcPr>
          <w:p w14:paraId="3384371B" w14:textId="44AC9FAB" w:rsidR="00E75197" w:rsidRPr="00E57B0A" w:rsidRDefault="00E75197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1D641E21" w14:textId="2FCF7A2F" w:rsidR="00071FCD" w:rsidRPr="00E57B0A" w:rsidRDefault="00071FCD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 xml:space="preserve">How </w:t>
            </w:r>
            <w:r w:rsidR="008A22AA">
              <w:rPr>
                <w:b/>
                <w:sz w:val="22"/>
                <w:lang w:eastAsia="en-GB"/>
              </w:rPr>
              <w:t>can an</w:t>
            </w:r>
            <w:r w:rsidR="00CD54D6">
              <w:rPr>
                <w:b/>
                <w:sz w:val="22"/>
                <w:lang w:eastAsia="en-GB"/>
              </w:rPr>
              <w:t xml:space="preserve"> individual </w:t>
            </w:r>
            <w:r w:rsidR="00024F00">
              <w:rPr>
                <w:b/>
                <w:sz w:val="22"/>
                <w:lang w:eastAsia="en-GB"/>
              </w:rPr>
              <w:t>enrol in</w:t>
            </w:r>
            <w:r w:rsidR="00CD54D6">
              <w:rPr>
                <w:b/>
                <w:sz w:val="22"/>
                <w:lang w:eastAsia="en-GB"/>
              </w:rPr>
              <w:t xml:space="preserve"> the PCP? </w:t>
            </w:r>
          </w:p>
          <w:p w14:paraId="0C201AD6" w14:textId="63DF1FD5" w:rsidR="00CD54D6" w:rsidRPr="00CD54D6" w:rsidRDefault="009E35AA" w:rsidP="001C4317">
            <w:pPr>
              <w:spacing w:line="360" w:lineRule="auto"/>
              <w:rPr>
                <w:rFonts w:eastAsia="Times New Roman"/>
                <w:sz w:val="22"/>
                <w:lang w:eastAsia="en-GB"/>
              </w:rPr>
            </w:pPr>
            <w:r>
              <w:rPr>
                <w:rFonts w:eastAsia="Times New Roman"/>
                <w:sz w:val="22"/>
                <w:lang w:eastAsia="en-GB"/>
              </w:rPr>
              <w:t xml:space="preserve">Individuals </w:t>
            </w:r>
            <w:r w:rsidR="00A436C1">
              <w:rPr>
                <w:rFonts w:eastAsia="Times New Roman"/>
                <w:sz w:val="22"/>
                <w:lang w:eastAsia="en-GB"/>
              </w:rPr>
              <w:t xml:space="preserve">are to secure a job with </w:t>
            </w:r>
            <w:r w:rsidR="00007F4B">
              <w:rPr>
                <w:rFonts w:eastAsia="Times New Roman"/>
                <w:sz w:val="22"/>
                <w:lang w:eastAsia="en-GB"/>
              </w:rPr>
              <w:t xml:space="preserve">an organisation </w:t>
            </w:r>
            <w:r w:rsidR="000E7C5F">
              <w:rPr>
                <w:rFonts w:eastAsia="Times New Roman"/>
                <w:sz w:val="22"/>
                <w:lang w:eastAsia="en-GB"/>
              </w:rPr>
              <w:t xml:space="preserve">in </w:t>
            </w:r>
            <w:r w:rsidR="00875103">
              <w:rPr>
                <w:rFonts w:eastAsia="Times New Roman"/>
                <w:sz w:val="22"/>
                <w:lang w:eastAsia="en-GB"/>
              </w:rPr>
              <w:t>Management Accounting</w:t>
            </w:r>
            <w:r w:rsidR="00D050A7">
              <w:rPr>
                <w:rFonts w:eastAsia="Times New Roman"/>
                <w:sz w:val="22"/>
                <w:lang w:eastAsia="en-GB"/>
              </w:rPr>
              <w:t xml:space="preserve"> (or related)</w:t>
            </w:r>
            <w:r w:rsidR="000E7C5F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E22E6F">
              <w:rPr>
                <w:rFonts w:eastAsia="Times New Roman"/>
                <w:sz w:val="22"/>
                <w:lang w:eastAsia="en-GB"/>
              </w:rPr>
              <w:t>f</w:t>
            </w:r>
            <w:r w:rsidR="000E7C5F">
              <w:rPr>
                <w:rFonts w:eastAsia="Times New Roman"/>
                <w:sz w:val="22"/>
                <w:lang w:eastAsia="en-GB"/>
              </w:rPr>
              <w:t>unctions</w:t>
            </w:r>
            <w:r w:rsidR="00007F4B">
              <w:rPr>
                <w:rFonts w:eastAsia="Times New Roman"/>
                <w:sz w:val="22"/>
                <w:lang w:eastAsia="en-GB"/>
              </w:rPr>
              <w:t xml:space="preserve"> </w:t>
            </w:r>
            <w:r w:rsidR="00417483">
              <w:rPr>
                <w:rFonts w:eastAsia="Times New Roman"/>
                <w:sz w:val="22"/>
                <w:lang w:eastAsia="en-GB"/>
              </w:rPr>
              <w:t>before embark</w:t>
            </w:r>
            <w:r w:rsidR="00D050A7">
              <w:rPr>
                <w:rFonts w:eastAsia="Times New Roman"/>
                <w:sz w:val="22"/>
                <w:lang w:eastAsia="en-GB"/>
              </w:rPr>
              <w:t>ing</w:t>
            </w:r>
            <w:r w:rsidR="00417483">
              <w:rPr>
                <w:rFonts w:eastAsia="Times New Roman"/>
                <w:sz w:val="22"/>
                <w:lang w:eastAsia="en-GB"/>
              </w:rPr>
              <w:t xml:space="preserve"> on their </w:t>
            </w:r>
            <w:r w:rsidR="005E30AF">
              <w:rPr>
                <w:rFonts w:eastAsia="Times New Roman"/>
                <w:sz w:val="22"/>
                <w:lang w:eastAsia="en-GB"/>
              </w:rPr>
              <w:t xml:space="preserve">PCP </w:t>
            </w:r>
            <w:r w:rsidR="00417483">
              <w:rPr>
                <w:rFonts w:eastAsia="Times New Roman"/>
                <w:sz w:val="22"/>
                <w:lang w:eastAsia="en-GB"/>
              </w:rPr>
              <w:t xml:space="preserve">training. </w:t>
            </w:r>
            <w:r w:rsidR="00CD54D6">
              <w:rPr>
                <w:rFonts w:eastAsia="Times New Roman"/>
                <w:sz w:val="22"/>
                <w:lang w:eastAsia="en-GB"/>
              </w:rPr>
              <w:t>Companies will need to contact CIMA to enrol the</w:t>
            </w:r>
            <w:r w:rsidR="00A40E0C">
              <w:rPr>
                <w:rFonts w:eastAsia="Times New Roman"/>
                <w:sz w:val="22"/>
                <w:lang w:eastAsia="en-GB"/>
              </w:rPr>
              <w:t xml:space="preserve"> shortlisted</w:t>
            </w:r>
            <w:r w:rsidR="00CD54D6">
              <w:rPr>
                <w:rFonts w:eastAsia="Times New Roman"/>
                <w:sz w:val="22"/>
                <w:lang w:eastAsia="en-GB"/>
              </w:rPr>
              <w:t xml:space="preserve"> individual onto the PCP. </w:t>
            </w:r>
          </w:p>
          <w:p w14:paraId="3CD51E56" w14:textId="77777777" w:rsidR="00CD54D6" w:rsidRDefault="00CD54D6" w:rsidP="001C4317">
            <w:pPr>
              <w:spacing w:line="360" w:lineRule="auto"/>
              <w:rPr>
                <w:sz w:val="22"/>
                <w:lang w:eastAsia="en-GB"/>
              </w:rPr>
            </w:pPr>
          </w:p>
          <w:p w14:paraId="75A6B0B5" w14:textId="77777777" w:rsidR="001C4317" w:rsidRDefault="00CD54D6" w:rsidP="001C4317">
            <w:pPr>
              <w:spacing w:line="360" w:lineRule="auto"/>
              <w:rPr>
                <w:rStyle w:val="Hyperlink"/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Individuals who are seeking job opportunities with hosting employers of the PCP can </w:t>
            </w:r>
            <w:r w:rsidR="00F2756E">
              <w:rPr>
                <w:sz w:val="22"/>
                <w:lang w:eastAsia="en-GB"/>
              </w:rPr>
              <w:t xml:space="preserve">contact the Programme Manager, Chartered Institute of Management Accountant Singapore (CIMA), at </w:t>
            </w:r>
            <w:hyperlink r:id="rId16" w:history="1">
              <w:r w:rsidR="00F2756E" w:rsidRPr="007C55C3">
                <w:rPr>
                  <w:rStyle w:val="Hyperlink"/>
                  <w:sz w:val="22"/>
                  <w:lang w:eastAsia="en-GB"/>
                </w:rPr>
                <w:t>infosg@aicpa-cima.com</w:t>
              </w:r>
            </w:hyperlink>
            <w:r w:rsidR="001C4317" w:rsidRPr="001C4317">
              <w:rPr>
                <w:rStyle w:val="Hyperlink"/>
                <w:color w:val="000000" w:themeColor="text1"/>
                <w:sz w:val="22"/>
                <w:u w:val="none"/>
                <w:lang w:eastAsia="en-GB"/>
              </w:rPr>
              <w:t xml:space="preserve"> .</w:t>
            </w:r>
          </w:p>
          <w:p w14:paraId="2B6E8FED" w14:textId="77777777" w:rsidR="001C4317" w:rsidRDefault="001C4317" w:rsidP="001C4317">
            <w:pPr>
              <w:spacing w:line="360" w:lineRule="auto"/>
              <w:rPr>
                <w:rStyle w:val="Hyperlink"/>
                <w:sz w:val="22"/>
                <w:lang w:eastAsia="en-GB"/>
              </w:rPr>
            </w:pPr>
          </w:p>
          <w:p w14:paraId="08414E0B" w14:textId="16D60445" w:rsidR="00071FCD" w:rsidRPr="001C4317" w:rsidRDefault="00024F00" w:rsidP="001C4317">
            <w:pPr>
              <w:spacing w:line="360" w:lineRule="auto"/>
              <w:rPr>
                <w:color w:val="0000FF" w:themeColor="hyperlink"/>
                <w:sz w:val="22"/>
                <w:u w:val="single"/>
                <w:lang w:eastAsia="en-GB"/>
              </w:rPr>
            </w:pPr>
            <w:r>
              <w:rPr>
                <w:sz w:val="22"/>
                <w:lang w:eastAsia="en-GB"/>
              </w:rPr>
              <w:t xml:space="preserve">Individuals may also apply for Management Accounting related jobs that qualify under this PCP at </w:t>
            </w:r>
            <w:proofErr w:type="spellStart"/>
            <w:r>
              <w:rPr>
                <w:sz w:val="22"/>
                <w:lang w:eastAsia="en-GB"/>
              </w:rPr>
              <w:t>MyCareersFuture</w:t>
            </w:r>
            <w:proofErr w:type="spellEnd"/>
            <w:r>
              <w:rPr>
                <w:sz w:val="22"/>
                <w:lang w:eastAsia="en-GB"/>
              </w:rPr>
              <w:t xml:space="preserve"> (</w:t>
            </w:r>
            <w:hyperlink r:id="rId17" w:history="1">
              <w:r w:rsidRPr="00853499">
                <w:rPr>
                  <w:rStyle w:val="Hyperlink"/>
                  <w:sz w:val="22"/>
                  <w:lang w:eastAsia="en-GB"/>
                </w:rPr>
                <w:t>www.mycareersfuture.sg</w:t>
              </w:r>
            </w:hyperlink>
            <w:r>
              <w:rPr>
                <w:sz w:val="22"/>
                <w:lang w:eastAsia="en-GB"/>
              </w:rPr>
              <w:t xml:space="preserve">).  </w:t>
            </w:r>
          </w:p>
        </w:tc>
      </w:tr>
      <w:tr w:rsidR="00E75197" w:rsidRPr="00E57B0A" w14:paraId="0446281C" w14:textId="77777777" w:rsidTr="001C4317">
        <w:trPr>
          <w:cantSplit/>
        </w:trPr>
        <w:tc>
          <w:tcPr>
            <w:tcW w:w="675" w:type="dxa"/>
          </w:tcPr>
          <w:p w14:paraId="342AC6DC" w14:textId="68C744C9" w:rsidR="00E75197" w:rsidRPr="00E57B0A" w:rsidRDefault="00E75197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681BB74B" w14:textId="7A64D743" w:rsidR="005B2FE4" w:rsidRPr="00E57B0A" w:rsidRDefault="00751120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What are the</w:t>
            </w:r>
            <w:r w:rsidR="005B2FE4" w:rsidRPr="00E57B0A">
              <w:rPr>
                <w:b/>
                <w:sz w:val="22"/>
                <w:lang w:eastAsia="en-GB"/>
              </w:rPr>
              <w:t xml:space="preserve"> documents </w:t>
            </w:r>
            <w:r>
              <w:rPr>
                <w:b/>
                <w:sz w:val="22"/>
                <w:lang w:eastAsia="en-GB"/>
              </w:rPr>
              <w:t xml:space="preserve">that are required for </w:t>
            </w:r>
            <w:r w:rsidR="00C50AE5">
              <w:rPr>
                <w:b/>
                <w:sz w:val="22"/>
                <w:lang w:eastAsia="en-GB"/>
              </w:rPr>
              <w:t xml:space="preserve">the </w:t>
            </w:r>
            <w:r>
              <w:rPr>
                <w:b/>
                <w:sz w:val="22"/>
                <w:lang w:eastAsia="en-GB"/>
              </w:rPr>
              <w:t>PCP</w:t>
            </w:r>
            <w:r w:rsidR="001568AC" w:rsidRPr="00E57B0A">
              <w:rPr>
                <w:b/>
                <w:sz w:val="22"/>
                <w:lang w:eastAsia="en-GB"/>
              </w:rPr>
              <w:t xml:space="preserve"> </w:t>
            </w:r>
            <w:r w:rsidR="005B2FE4" w:rsidRPr="00E57B0A">
              <w:rPr>
                <w:b/>
                <w:sz w:val="22"/>
                <w:lang w:eastAsia="en-GB"/>
              </w:rPr>
              <w:t>application?</w:t>
            </w:r>
          </w:p>
          <w:p w14:paraId="0A539C21" w14:textId="19DEC96C" w:rsidR="005B2FE4" w:rsidRPr="00E57B0A" w:rsidRDefault="00751120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T</w:t>
            </w:r>
            <w:r w:rsidR="005B2FE4" w:rsidRPr="00E57B0A">
              <w:rPr>
                <w:sz w:val="22"/>
                <w:lang w:eastAsia="en-GB"/>
              </w:rPr>
              <w:t>he following documents will be required for registration:</w:t>
            </w:r>
          </w:p>
          <w:p w14:paraId="44995656" w14:textId="77777777" w:rsidR="005B2FE4" w:rsidRPr="00E57B0A" w:rsidRDefault="005B2FE4" w:rsidP="001C431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>NRIC (front &amp; back) for Singapore Citizen and Permanent Resident</w:t>
            </w:r>
          </w:p>
          <w:p w14:paraId="39F8E0FE" w14:textId="77777777" w:rsidR="006D452C" w:rsidRPr="002C25B0" w:rsidRDefault="00185959" w:rsidP="001C431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b/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Copy of transcripts,</w:t>
            </w:r>
            <w:r w:rsidR="005B2FE4" w:rsidRPr="00E57B0A">
              <w:rPr>
                <w:sz w:val="22"/>
                <w:lang w:eastAsia="en-GB"/>
              </w:rPr>
              <w:t xml:space="preserve"> certificates of educational qualifications</w:t>
            </w:r>
            <w:r w:rsidR="004055C7">
              <w:rPr>
                <w:sz w:val="22"/>
                <w:lang w:eastAsia="en-GB"/>
              </w:rPr>
              <w:t xml:space="preserve"> and </w:t>
            </w:r>
            <w:r w:rsidR="004055C7" w:rsidRPr="004055C7">
              <w:rPr>
                <w:sz w:val="22"/>
                <w:lang w:eastAsia="en-GB"/>
              </w:rPr>
              <w:t>Curriculum Vitae</w:t>
            </w:r>
          </w:p>
          <w:p w14:paraId="7E044132" w14:textId="4A972616" w:rsidR="00EF5E5B" w:rsidRPr="002C25B0" w:rsidRDefault="00EF5E5B" w:rsidP="001C431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sz w:val="22"/>
                <w:lang w:eastAsia="en-GB"/>
              </w:rPr>
            </w:pPr>
            <w:r w:rsidRPr="002C25B0">
              <w:rPr>
                <w:sz w:val="22"/>
                <w:lang w:eastAsia="en-GB"/>
              </w:rPr>
              <w:t>CPF Employer Contribution statements for the past 12 months</w:t>
            </w:r>
          </w:p>
        </w:tc>
      </w:tr>
      <w:tr w:rsidR="00E75197" w:rsidRPr="00E57B0A" w14:paraId="2A486877" w14:textId="77777777" w:rsidTr="001C4317">
        <w:trPr>
          <w:cantSplit/>
        </w:trPr>
        <w:tc>
          <w:tcPr>
            <w:tcW w:w="675" w:type="dxa"/>
          </w:tcPr>
          <w:p w14:paraId="60CC785C" w14:textId="77777777" w:rsidR="00E75197" w:rsidRPr="004055C7" w:rsidRDefault="00E75197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004582DD" w14:textId="77777777" w:rsidR="007C665F" w:rsidRDefault="005B2FE4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4055C7">
              <w:rPr>
                <w:b/>
                <w:sz w:val="22"/>
                <w:lang w:eastAsia="en-GB"/>
              </w:rPr>
              <w:t xml:space="preserve">When will the </w:t>
            </w:r>
            <w:r w:rsidR="00D64517">
              <w:rPr>
                <w:b/>
                <w:sz w:val="22"/>
                <w:lang w:eastAsia="en-GB"/>
              </w:rPr>
              <w:t>i</w:t>
            </w:r>
            <w:r w:rsidR="00DE366D">
              <w:rPr>
                <w:b/>
                <w:sz w:val="22"/>
                <w:lang w:eastAsia="en-GB"/>
              </w:rPr>
              <w:t>ndividual</w:t>
            </w:r>
            <w:r w:rsidR="00DE366D" w:rsidRPr="004055C7">
              <w:rPr>
                <w:b/>
                <w:sz w:val="22"/>
                <w:lang w:eastAsia="en-GB"/>
              </w:rPr>
              <w:t xml:space="preserve"> </w:t>
            </w:r>
            <w:r w:rsidRPr="004055C7">
              <w:rPr>
                <w:b/>
                <w:sz w:val="22"/>
                <w:lang w:eastAsia="en-GB"/>
              </w:rPr>
              <w:t xml:space="preserve">know of the </w:t>
            </w:r>
            <w:r w:rsidR="009E35AA">
              <w:rPr>
                <w:b/>
                <w:sz w:val="22"/>
                <w:lang w:eastAsia="en-GB"/>
              </w:rPr>
              <w:t>application outcome</w:t>
            </w:r>
            <w:r w:rsidR="00D64517">
              <w:rPr>
                <w:b/>
                <w:sz w:val="22"/>
                <w:lang w:eastAsia="en-GB"/>
              </w:rPr>
              <w:t>?</w:t>
            </w:r>
            <w:r w:rsidRPr="004055C7">
              <w:rPr>
                <w:b/>
                <w:sz w:val="22"/>
                <w:lang w:eastAsia="en-GB"/>
              </w:rPr>
              <w:t xml:space="preserve"> </w:t>
            </w:r>
          </w:p>
          <w:p w14:paraId="69EC5366" w14:textId="04D2C5B5" w:rsidR="00E75197" w:rsidRPr="004055C7" w:rsidRDefault="00750297" w:rsidP="001C4317">
            <w:pPr>
              <w:spacing w:line="360" w:lineRule="auto"/>
              <w:rPr>
                <w:sz w:val="22"/>
                <w:lang w:eastAsia="en-GB"/>
              </w:rPr>
            </w:pPr>
            <w:r w:rsidRPr="004055C7">
              <w:rPr>
                <w:sz w:val="22"/>
                <w:lang w:eastAsia="en-GB"/>
              </w:rPr>
              <w:t xml:space="preserve">If the </w:t>
            </w:r>
            <w:r w:rsidR="00DE366D">
              <w:rPr>
                <w:sz w:val="22"/>
                <w:lang w:eastAsia="en-GB"/>
              </w:rPr>
              <w:t xml:space="preserve">individual </w:t>
            </w:r>
            <w:r w:rsidRPr="004055C7">
              <w:rPr>
                <w:sz w:val="22"/>
                <w:lang w:eastAsia="en-GB"/>
              </w:rPr>
              <w:t xml:space="preserve">is offered a position with one of the </w:t>
            </w:r>
            <w:r w:rsidR="005E30AF">
              <w:rPr>
                <w:sz w:val="22"/>
                <w:lang w:eastAsia="en-GB"/>
              </w:rPr>
              <w:t>host</w:t>
            </w:r>
            <w:r w:rsidR="00891C49">
              <w:rPr>
                <w:sz w:val="22"/>
                <w:lang w:eastAsia="en-GB"/>
              </w:rPr>
              <w:t xml:space="preserve"> </w:t>
            </w:r>
            <w:r w:rsidRPr="004055C7">
              <w:rPr>
                <w:sz w:val="22"/>
                <w:lang w:eastAsia="en-GB"/>
              </w:rPr>
              <w:t>companies, the company will make the necessary arrangement</w:t>
            </w:r>
            <w:r w:rsidR="000B6F95">
              <w:rPr>
                <w:sz w:val="22"/>
                <w:lang w:eastAsia="en-GB"/>
              </w:rPr>
              <w:t>s</w:t>
            </w:r>
            <w:r w:rsidR="005E30AF">
              <w:rPr>
                <w:sz w:val="22"/>
                <w:lang w:eastAsia="en-GB"/>
              </w:rPr>
              <w:t xml:space="preserve"> to enrol the </w:t>
            </w:r>
            <w:r w:rsidR="005B48A5">
              <w:rPr>
                <w:sz w:val="22"/>
                <w:lang w:eastAsia="en-GB"/>
              </w:rPr>
              <w:t xml:space="preserve">individual </w:t>
            </w:r>
            <w:r w:rsidR="005E30AF">
              <w:rPr>
                <w:sz w:val="22"/>
                <w:lang w:eastAsia="en-GB"/>
              </w:rPr>
              <w:t>into PCP</w:t>
            </w:r>
            <w:r w:rsidR="00D64517">
              <w:rPr>
                <w:sz w:val="22"/>
                <w:lang w:eastAsia="en-GB"/>
              </w:rPr>
              <w:t xml:space="preserve"> and inform the individual of the outcome</w:t>
            </w:r>
            <w:r w:rsidRPr="004055C7">
              <w:rPr>
                <w:sz w:val="22"/>
                <w:lang w:eastAsia="en-GB"/>
              </w:rPr>
              <w:t>.</w:t>
            </w:r>
          </w:p>
        </w:tc>
      </w:tr>
      <w:tr w:rsidR="0069215F" w:rsidRPr="00E57B0A" w14:paraId="01E43560" w14:textId="77777777" w:rsidTr="001C4317">
        <w:trPr>
          <w:cantSplit/>
        </w:trPr>
        <w:tc>
          <w:tcPr>
            <w:tcW w:w="675" w:type="dxa"/>
          </w:tcPr>
          <w:p w14:paraId="19F68D9F" w14:textId="77777777" w:rsidR="0069215F" w:rsidRPr="004055C7" w:rsidRDefault="0069215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22A3D30C" w14:textId="613E871B" w:rsidR="0069215F" w:rsidRPr="008E58FF" w:rsidRDefault="00D466F6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How can a new hire in Management Accounting function apply for the programme? </w:t>
            </w:r>
            <w:r w:rsidR="00D64517">
              <w:rPr>
                <w:sz w:val="22"/>
                <w:lang w:eastAsia="en-GB"/>
              </w:rPr>
              <w:t>If the individual is a new hire in the company, he/she should</w:t>
            </w:r>
            <w:r>
              <w:rPr>
                <w:sz w:val="22"/>
                <w:lang w:eastAsia="en-GB"/>
              </w:rPr>
              <w:t xml:space="preserve"> inform the</w:t>
            </w:r>
            <w:r w:rsidR="00D64517">
              <w:rPr>
                <w:sz w:val="22"/>
                <w:lang w:eastAsia="en-GB"/>
              </w:rPr>
              <w:t xml:space="preserve"> </w:t>
            </w:r>
            <w:r w:rsidR="00900235">
              <w:rPr>
                <w:sz w:val="22"/>
                <w:lang w:eastAsia="en-GB"/>
              </w:rPr>
              <w:t xml:space="preserve">company’s </w:t>
            </w:r>
            <w:r w:rsidR="00EC45F6" w:rsidRPr="00613BD1">
              <w:rPr>
                <w:sz w:val="22"/>
                <w:lang w:eastAsia="en-GB"/>
              </w:rPr>
              <w:t>H</w:t>
            </w:r>
            <w:r w:rsidR="00BF2936">
              <w:rPr>
                <w:sz w:val="22"/>
                <w:lang w:eastAsia="en-GB"/>
              </w:rPr>
              <w:t>R rep</w:t>
            </w:r>
            <w:r w:rsidR="00560271">
              <w:rPr>
                <w:sz w:val="22"/>
                <w:lang w:eastAsia="en-GB"/>
              </w:rPr>
              <w:t>resentative</w:t>
            </w:r>
            <w:r w:rsidR="00BF2936">
              <w:rPr>
                <w:sz w:val="22"/>
                <w:lang w:eastAsia="en-GB"/>
              </w:rPr>
              <w:t xml:space="preserve"> to contact the programme manager, </w:t>
            </w:r>
            <w:r w:rsidR="00DF02F8">
              <w:rPr>
                <w:sz w:val="22"/>
                <w:lang w:eastAsia="en-GB"/>
              </w:rPr>
              <w:t>CIMA</w:t>
            </w:r>
            <w:r w:rsidR="00EC45F6" w:rsidRPr="00613BD1">
              <w:rPr>
                <w:sz w:val="22"/>
                <w:lang w:eastAsia="en-GB"/>
              </w:rPr>
              <w:t xml:space="preserve"> at </w:t>
            </w:r>
            <w:hyperlink r:id="rId18" w:history="1">
              <w:r w:rsidR="00C50AE5" w:rsidRPr="00AE7461">
                <w:rPr>
                  <w:rStyle w:val="Hyperlink"/>
                  <w:sz w:val="22"/>
                  <w:lang w:eastAsia="en-GB"/>
                </w:rPr>
                <w:t>infosg@aicpa-cima.com</w:t>
              </w:r>
            </w:hyperlink>
            <w:r w:rsidR="00C50AE5">
              <w:rPr>
                <w:sz w:val="22"/>
                <w:lang w:eastAsia="en-GB"/>
              </w:rPr>
              <w:t xml:space="preserve"> </w:t>
            </w:r>
            <w:r w:rsidR="0069215F" w:rsidRPr="00613BD1">
              <w:rPr>
                <w:sz w:val="22"/>
                <w:lang w:eastAsia="en-GB"/>
              </w:rPr>
              <w:t xml:space="preserve"> </w:t>
            </w:r>
          </w:p>
        </w:tc>
      </w:tr>
      <w:tr w:rsidR="00185959" w:rsidRPr="00E57B0A" w14:paraId="612358C2" w14:textId="77777777" w:rsidTr="001C431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47CE" w14:textId="77777777" w:rsidR="00185959" w:rsidRPr="00E57B0A" w:rsidRDefault="00185959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780" w14:textId="77777777" w:rsidR="001A3B74" w:rsidRDefault="00D466F6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How can interested individuals find out more information on the PCP?</w:t>
            </w:r>
          </w:p>
          <w:p w14:paraId="44969D75" w14:textId="0E095906" w:rsidR="005A06CF" w:rsidRPr="00073D41" w:rsidRDefault="00073D41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2B5825">
              <w:rPr>
                <w:sz w:val="22"/>
                <w:lang w:eastAsia="en-GB"/>
              </w:rPr>
              <w:t xml:space="preserve">For PCP related </w:t>
            </w:r>
            <w:proofErr w:type="spellStart"/>
            <w:r w:rsidRPr="002B5825">
              <w:rPr>
                <w:sz w:val="22"/>
                <w:lang w:eastAsia="en-GB"/>
              </w:rPr>
              <w:t>enquires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2B5825">
              <w:rPr>
                <w:sz w:val="22"/>
                <w:lang w:eastAsia="en-GB"/>
              </w:rPr>
              <w:t xml:space="preserve">please contact the programme manager, </w:t>
            </w:r>
            <w:r w:rsidR="00706EE7">
              <w:rPr>
                <w:sz w:val="22"/>
                <w:lang w:eastAsia="en-GB"/>
              </w:rPr>
              <w:t>CIMA</w:t>
            </w:r>
            <w:r w:rsidRPr="002B5825">
              <w:rPr>
                <w:sz w:val="22"/>
                <w:lang w:eastAsia="en-GB"/>
              </w:rPr>
              <w:t xml:space="preserve"> at </w:t>
            </w:r>
            <w:hyperlink r:id="rId19" w:history="1">
              <w:r w:rsidR="00C548FD" w:rsidRPr="007C55C3">
                <w:rPr>
                  <w:rStyle w:val="Hyperlink"/>
                  <w:sz w:val="22"/>
                  <w:lang w:eastAsia="en-GB"/>
                </w:rPr>
                <w:t>infosg@aicpa-cima.com</w:t>
              </w:r>
            </w:hyperlink>
          </w:p>
        </w:tc>
      </w:tr>
    </w:tbl>
    <w:p w14:paraId="4D65B27D" w14:textId="77777777" w:rsidR="000C3245" w:rsidRDefault="000C3245" w:rsidP="001C4317">
      <w:pPr>
        <w:spacing w:line="360" w:lineRule="auto"/>
        <w:rPr>
          <w:b/>
          <w:sz w:val="22"/>
        </w:rPr>
        <w:sectPr w:rsidR="000C3245" w:rsidSect="00AE69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CF35D7" w:rsidRPr="00E57B0A" w14:paraId="0BED26F3" w14:textId="77777777" w:rsidTr="0025445B">
        <w:trPr>
          <w:cantSplit/>
          <w:tblHeader/>
        </w:trPr>
        <w:tc>
          <w:tcPr>
            <w:tcW w:w="675" w:type="dxa"/>
            <w:shd w:val="clear" w:color="auto" w:fill="D9D9D9" w:themeFill="background1" w:themeFillShade="D9"/>
          </w:tcPr>
          <w:p w14:paraId="517D4F22" w14:textId="77777777" w:rsidR="00CF35D7" w:rsidRPr="00E57B0A" w:rsidRDefault="00CF35D7" w:rsidP="001C4317">
            <w:pPr>
              <w:spacing w:line="360" w:lineRule="auto"/>
              <w:ind w:left="57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lastRenderedPageBreak/>
              <w:t>S/N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4F51B081" w14:textId="77777777" w:rsidR="00CF35D7" w:rsidRPr="00E57B0A" w:rsidRDefault="00CF35D7" w:rsidP="001C4317">
            <w:pPr>
              <w:spacing w:line="360" w:lineRule="auto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Questions and Answers</w:t>
            </w:r>
          </w:p>
        </w:tc>
      </w:tr>
      <w:tr w:rsidR="00E57B0A" w:rsidRPr="00E57B0A" w14:paraId="113A0C2E" w14:textId="77777777" w:rsidTr="009221AC">
        <w:trPr>
          <w:cantSplit/>
        </w:trPr>
        <w:tc>
          <w:tcPr>
            <w:tcW w:w="9464" w:type="dxa"/>
            <w:gridSpan w:val="2"/>
            <w:shd w:val="clear" w:color="auto" w:fill="E5DFEC" w:themeFill="accent4" w:themeFillTint="33"/>
          </w:tcPr>
          <w:p w14:paraId="23FBE2D7" w14:textId="77777777" w:rsidR="00E57B0A" w:rsidRPr="00E57B0A" w:rsidRDefault="00E57B0A" w:rsidP="001C4317">
            <w:pPr>
              <w:spacing w:line="360" w:lineRule="auto"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C. For Employers</w:t>
            </w:r>
          </w:p>
        </w:tc>
      </w:tr>
      <w:tr w:rsidR="00703C0F" w:rsidRPr="00E57B0A" w14:paraId="455EB8AF" w14:textId="77777777" w:rsidTr="008C650B">
        <w:trPr>
          <w:cantSplit/>
        </w:trPr>
        <w:tc>
          <w:tcPr>
            <w:tcW w:w="675" w:type="dxa"/>
          </w:tcPr>
          <w:p w14:paraId="7AF1EB6B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2DE1563E" w14:textId="23FFDD9E" w:rsidR="00703C0F" w:rsidRPr="00E57B0A" w:rsidRDefault="00703C0F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>What are the benefits of PCPs?</w:t>
            </w:r>
          </w:p>
          <w:p w14:paraId="38B6516E" w14:textId="263BA9A2" w:rsidR="00F65D7C" w:rsidRPr="00E57B0A" w:rsidRDefault="00F65D7C" w:rsidP="001C4317">
            <w:p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 xml:space="preserve">The programme enables employers to tap on additional sources of </w:t>
            </w:r>
            <w:r w:rsidR="00706EE7">
              <w:rPr>
                <w:sz w:val="22"/>
                <w:lang w:eastAsia="en-GB"/>
              </w:rPr>
              <w:t>manpower.</w:t>
            </w:r>
            <w:r w:rsidR="00BB53EE">
              <w:rPr>
                <w:sz w:val="22"/>
                <w:lang w:eastAsia="en-GB"/>
              </w:rPr>
              <w:t xml:space="preserve"> Funding</w:t>
            </w:r>
            <w:r w:rsidRPr="00E57B0A">
              <w:rPr>
                <w:sz w:val="22"/>
                <w:lang w:eastAsia="en-GB"/>
              </w:rPr>
              <w:t xml:space="preserve"> for salary support will be provided to the employers, to encourage them to hire PME</w:t>
            </w:r>
            <w:r w:rsidR="00B10546">
              <w:rPr>
                <w:sz w:val="22"/>
                <w:lang w:eastAsia="en-GB"/>
              </w:rPr>
              <w:t>T</w:t>
            </w:r>
            <w:r w:rsidRPr="00E57B0A">
              <w:rPr>
                <w:sz w:val="22"/>
                <w:lang w:eastAsia="en-GB"/>
              </w:rPr>
              <w:t>s who are interested to be reskilled into a new job role.</w:t>
            </w:r>
            <w:r w:rsidR="004A442A">
              <w:rPr>
                <w:sz w:val="22"/>
                <w:lang w:eastAsia="en-GB"/>
              </w:rPr>
              <w:t xml:space="preserve">  </w:t>
            </w:r>
          </w:p>
        </w:tc>
      </w:tr>
      <w:tr w:rsidR="00703C0F" w:rsidRPr="00E57B0A" w14:paraId="725B8AE1" w14:textId="77777777" w:rsidTr="008C650B">
        <w:trPr>
          <w:cantSplit/>
        </w:trPr>
        <w:tc>
          <w:tcPr>
            <w:tcW w:w="675" w:type="dxa"/>
          </w:tcPr>
          <w:p w14:paraId="5DDFF59A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73DE0197" w14:textId="77777777" w:rsidR="00703C0F" w:rsidRPr="00E57B0A" w:rsidRDefault="00703C0F" w:rsidP="001C4317">
            <w:pPr>
              <w:spacing w:line="360" w:lineRule="auto"/>
              <w:contextualSpacing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What are the eligibility criteria for Employers?</w:t>
            </w:r>
          </w:p>
          <w:p w14:paraId="26EFE63C" w14:textId="59E78311" w:rsidR="00F65D7C" w:rsidRPr="00E57B0A" w:rsidRDefault="001D1350" w:rsidP="001C431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Hosting</w:t>
            </w:r>
            <w:r w:rsidR="00F65D7C" w:rsidRPr="00E57B0A">
              <w:rPr>
                <w:sz w:val="22"/>
              </w:rPr>
              <w:t xml:space="preserve"> companies </w:t>
            </w:r>
            <w:r w:rsidR="00BB53EE">
              <w:rPr>
                <w:sz w:val="22"/>
              </w:rPr>
              <w:t xml:space="preserve">for this PCP </w:t>
            </w:r>
            <w:r w:rsidR="00F65D7C" w:rsidRPr="00E57B0A">
              <w:rPr>
                <w:sz w:val="22"/>
              </w:rPr>
              <w:t xml:space="preserve">must </w:t>
            </w:r>
            <w:proofErr w:type="spellStart"/>
            <w:r w:rsidR="00F65D7C" w:rsidRPr="00E57B0A">
              <w:rPr>
                <w:sz w:val="22"/>
              </w:rPr>
              <w:t>fulfill</w:t>
            </w:r>
            <w:proofErr w:type="spellEnd"/>
            <w:r w:rsidR="00F65D7C" w:rsidRPr="00E57B0A">
              <w:rPr>
                <w:sz w:val="22"/>
              </w:rPr>
              <w:t xml:space="preserve"> the following criteria:</w:t>
            </w:r>
          </w:p>
          <w:p w14:paraId="5C604052" w14:textId="21F2A3EA" w:rsidR="00F65D7C" w:rsidRDefault="00706C46" w:rsidP="001C431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14" w:hanging="357"/>
              <w:rPr>
                <w:sz w:val="22"/>
              </w:rPr>
            </w:pPr>
            <w:r>
              <w:rPr>
                <w:sz w:val="22"/>
              </w:rPr>
              <w:t xml:space="preserve">Offer </w:t>
            </w:r>
            <w:proofErr w:type="gramStart"/>
            <w:r>
              <w:rPr>
                <w:sz w:val="22"/>
              </w:rPr>
              <w:t xml:space="preserve">jobs </w:t>
            </w:r>
            <w:r w:rsidR="00073D41">
              <w:rPr>
                <w:sz w:val="22"/>
              </w:rPr>
              <w:t xml:space="preserve"> in</w:t>
            </w:r>
            <w:proofErr w:type="gramEnd"/>
            <w:r w:rsidR="00073D41">
              <w:rPr>
                <w:sz w:val="22"/>
              </w:rPr>
              <w:t xml:space="preserve"> </w:t>
            </w:r>
            <w:r w:rsidR="00706EE7">
              <w:rPr>
                <w:sz w:val="22"/>
              </w:rPr>
              <w:t>Management Accounting</w:t>
            </w:r>
            <w:r w:rsidR="009A0BCE">
              <w:rPr>
                <w:sz w:val="22"/>
              </w:rPr>
              <w:t xml:space="preserve"> functions</w:t>
            </w:r>
            <w:r w:rsidR="009D601C">
              <w:rPr>
                <w:sz w:val="22"/>
              </w:rPr>
              <w:t>;</w:t>
            </w:r>
            <w:r w:rsidR="00073D41">
              <w:rPr>
                <w:sz w:val="22"/>
              </w:rPr>
              <w:t xml:space="preserve"> </w:t>
            </w:r>
          </w:p>
          <w:p w14:paraId="7D566A02" w14:textId="7C298AD5" w:rsidR="00706C46" w:rsidRPr="00E57B0A" w:rsidRDefault="00706C46" w:rsidP="001C4317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14" w:hanging="357"/>
              <w:rPr>
                <w:sz w:val="22"/>
              </w:rPr>
            </w:pPr>
            <w:r>
              <w:rPr>
                <w:sz w:val="22"/>
              </w:rPr>
              <w:t>Be a Singapore based company</w:t>
            </w:r>
            <w:r w:rsidR="007A4AA1">
              <w:rPr>
                <w:sz w:val="22"/>
              </w:rPr>
              <w:t xml:space="preserve"> with a valid U</w:t>
            </w:r>
            <w:r w:rsidR="00475B53">
              <w:rPr>
                <w:sz w:val="22"/>
              </w:rPr>
              <w:t xml:space="preserve">nique </w:t>
            </w:r>
            <w:r w:rsidR="007A4AA1">
              <w:rPr>
                <w:sz w:val="22"/>
              </w:rPr>
              <w:t>E</w:t>
            </w:r>
            <w:r w:rsidR="00475B53">
              <w:rPr>
                <w:sz w:val="22"/>
              </w:rPr>
              <w:t xml:space="preserve">ntity </w:t>
            </w:r>
            <w:r w:rsidR="007A4AA1">
              <w:rPr>
                <w:sz w:val="22"/>
              </w:rPr>
              <w:t>N</w:t>
            </w:r>
            <w:r w:rsidR="00475B53">
              <w:rPr>
                <w:sz w:val="22"/>
              </w:rPr>
              <w:t>umber</w:t>
            </w:r>
            <w:r w:rsidR="007A4AA1">
              <w:rPr>
                <w:sz w:val="22"/>
              </w:rPr>
              <w:t xml:space="preserve"> registered with Accounting and Corporate Regulatory Authority of Singapore</w:t>
            </w:r>
            <w:r w:rsidR="007A53ED">
              <w:rPr>
                <w:sz w:val="22"/>
              </w:rPr>
              <w:t>;</w:t>
            </w:r>
          </w:p>
          <w:p w14:paraId="7390704A" w14:textId="4E7B4432" w:rsidR="00F65D7C" w:rsidRPr="00E57B0A" w:rsidRDefault="00F65D7C" w:rsidP="001C4317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2"/>
              </w:rPr>
            </w:pPr>
            <w:r w:rsidRPr="00E57B0A">
              <w:rPr>
                <w:sz w:val="22"/>
              </w:rPr>
              <w:t>Issue a valid employment contract</w:t>
            </w:r>
            <w:r w:rsidR="008A67BF">
              <w:rPr>
                <w:sz w:val="22"/>
              </w:rPr>
              <w:t xml:space="preserve"> for at least 12</w:t>
            </w:r>
            <w:r w:rsidR="00D26699">
              <w:rPr>
                <w:sz w:val="22"/>
              </w:rPr>
              <w:t xml:space="preserve"> months</w:t>
            </w:r>
            <w:r w:rsidR="009D601C">
              <w:rPr>
                <w:sz w:val="22"/>
              </w:rPr>
              <w:t>; and</w:t>
            </w:r>
          </w:p>
          <w:p w14:paraId="0730B34F" w14:textId="74871555" w:rsidR="00F65D7C" w:rsidRPr="00E57B0A" w:rsidRDefault="00F65D7C" w:rsidP="001C4317">
            <w:pPr>
              <w:pStyle w:val="ListParagraph"/>
              <w:numPr>
                <w:ilvl w:val="0"/>
                <w:numId w:val="26"/>
              </w:numPr>
              <w:spacing w:line="360" w:lineRule="auto"/>
              <w:contextualSpacing/>
              <w:rPr>
                <w:sz w:val="22"/>
              </w:rPr>
            </w:pPr>
            <w:r w:rsidRPr="00E57B0A">
              <w:rPr>
                <w:sz w:val="22"/>
              </w:rPr>
              <w:t xml:space="preserve">Be able to provide structured </w:t>
            </w:r>
            <w:r w:rsidR="00706C46">
              <w:rPr>
                <w:sz w:val="22"/>
              </w:rPr>
              <w:t>on the job training programme</w:t>
            </w:r>
            <w:r w:rsidR="007A4AA1">
              <w:rPr>
                <w:sz w:val="22"/>
              </w:rPr>
              <w:t xml:space="preserve"> fulfilling the stipulated training </w:t>
            </w:r>
            <w:proofErr w:type="gramStart"/>
            <w:r w:rsidR="007A4AA1">
              <w:rPr>
                <w:sz w:val="22"/>
              </w:rPr>
              <w:t xml:space="preserve">hours </w:t>
            </w:r>
            <w:r w:rsidRPr="00E57B0A">
              <w:rPr>
                <w:sz w:val="22"/>
              </w:rPr>
              <w:t xml:space="preserve"> for</w:t>
            </w:r>
            <w:proofErr w:type="gramEnd"/>
            <w:r w:rsidRPr="00E57B0A">
              <w:rPr>
                <w:sz w:val="22"/>
              </w:rPr>
              <w:t xml:space="preserve"> the candidate</w:t>
            </w:r>
            <w:r w:rsidR="00597D95">
              <w:rPr>
                <w:sz w:val="22"/>
              </w:rPr>
              <w:t>.</w:t>
            </w:r>
          </w:p>
        </w:tc>
      </w:tr>
      <w:tr w:rsidR="00703C0F" w:rsidRPr="00E57B0A" w14:paraId="51E29DB8" w14:textId="77777777" w:rsidTr="008C650B">
        <w:trPr>
          <w:cantSplit/>
        </w:trPr>
        <w:tc>
          <w:tcPr>
            <w:tcW w:w="675" w:type="dxa"/>
          </w:tcPr>
          <w:p w14:paraId="595F13EE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2F8C6768" w14:textId="77777777" w:rsidR="00703C0F" w:rsidRPr="00E57B0A" w:rsidRDefault="00703C0F" w:rsidP="001C4317">
            <w:pPr>
              <w:spacing w:line="360" w:lineRule="auto"/>
              <w:contextualSpacing/>
              <w:rPr>
                <w:b/>
                <w:sz w:val="22"/>
              </w:rPr>
            </w:pPr>
            <w:r w:rsidRPr="00E57B0A">
              <w:rPr>
                <w:b/>
                <w:sz w:val="22"/>
              </w:rPr>
              <w:t>What type of funding support is available for PCPs?</w:t>
            </w:r>
          </w:p>
          <w:p w14:paraId="3867C15F" w14:textId="77777777" w:rsidR="00F65D7C" w:rsidRPr="00E57B0A" w:rsidRDefault="00F65D7C" w:rsidP="001C4317">
            <w:p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>The following standard funding support is provided:</w:t>
            </w:r>
          </w:p>
          <w:p w14:paraId="39D71A2A" w14:textId="7D4A4919" w:rsidR="009A0BCE" w:rsidRPr="009A0BCE" w:rsidRDefault="009A0BCE" w:rsidP="001C431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Course fee </w:t>
            </w:r>
            <w:r w:rsidR="00891C49">
              <w:rPr>
                <w:sz w:val="22"/>
                <w:lang w:eastAsia="en-GB"/>
              </w:rPr>
              <w:t>support</w:t>
            </w:r>
            <w:r>
              <w:rPr>
                <w:sz w:val="22"/>
                <w:lang w:eastAsia="en-GB"/>
              </w:rPr>
              <w:t xml:space="preserve"> of up to </w:t>
            </w:r>
            <w:r w:rsidR="008F5B60">
              <w:rPr>
                <w:sz w:val="22"/>
                <w:lang w:eastAsia="en-GB"/>
              </w:rPr>
              <w:t>7</w:t>
            </w:r>
            <w:r>
              <w:rPr>
                <w:sz w:val="22"/>
                <w:lang w:eastAsia="en-GB"/>
              </w:rPr>
              <w:t>0%</w:t>
            </w:r>
          </w:p>
          <w:p w14:paraId="6098245F" w14:textId="25E34197" w:rsidR="00F65D7C" w:rsidRDefault="00F65D7C" w:rsidP="001C4317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sz w:val="22"/>
                <w:lang w:eastAsia="en-GB"/>
              </w:rPr>
            </w:pPr>
            <w:r w:rsidRPr="00E57B0A">
              <w:rPr>
                <w:sz w:val="22"/>
                <w:lang w:eastAsia="en-GB"/>
              </w:rPr>
              <w:t>Salary support of 70% of PME</w:t>
            </w:r>
            <w:r w:rsidR="00B10546">
              <w:rPr>
                <w:sz w:val="22"/>
                <w:lang w:eastAsia="en-GB"/>
              </w:rPr>
              <w:t>T</w:t>
            </w:r>
            <w:r w:rsidRPr="00E57B0A">
              <w:rPr>
                <w:sz w:val="22"/>
                <w:lang w:eastAsia="en-GB"/>
              </w:rPr>
              <w:t>’s monthly salary, capped at $</w:t>
            </w:r>
            <w:r w:rsidR="003B2EF6">
              <w:rPr>
                <w:sz w:val="22"/>
                <w:lang w:eastAsia="en-GB"/>
              </w:rPr>
              <w:t>4</w:t>
            </w:r>
            <w:r w:rsidRPr="00E57B0A">
              <w:rPr>
                <w:sz w:val="22"/>
                <w:lang w:eastAsia="en-GB"/>
              </w:rPr>
              <w:t>,000 per month</w:t>
            </w:r>
          </w:p>
          <w:p w14:paraId="6CBF6929" w14:textId="2D681E0E" w:rsidR="00695A6F" w:rsidRDefault="00695A6F" w:rsidP="001C4317">
            <w:pPr>
              <w:spacing w:line="360" w:lineRule="auto"/>
              <w:rPr>
                <w:sz w:val="22"/>
                <w:lang w:eastAsia="en-GB"/>
              </w:rPr>
            </w:pPr>
          </w:p>
          <w:p w14:paraId="0E55C72C" w14:textId="58681F6B" w:rsidR="00695A6F" w:rsidRDefault="00695A6F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Enhanced funding is available as follows:</w:t>
            </w:r>
          </w:p>
          <w:p w14:paraId="3A53F324" w14:textId="350D32CB" w:rsidR="008F5B60" w:rsidRPr="005B48A5" w:rsidRDefault="008F5B60" w:rsidP="001C4317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sz w:val="22"/>
                <w:lang w:eastAsia="en-GB"/>
              </w:rPr>
            </w:pPr>
            <w:r w:rsidRPr="005B48A5">
              <w:rPr>
                <w:sz w:val="22"/>
                <w:lang w:eastAsia="en-GB"/>
              </w:rPr>
              <w:t>Enhanced course fee</w:t>
            </w:r>
            <w:r w:rsidR="005B48A5">
              <w:rPr>
                <w:sz w:val="22"/>
                <w:lang w:eastAsia="en-GB"/>
              </w:rPr>
              <w:t xml:space="preserve"> support</w:t>
            </w:r>
            <w:r w:rsidRPr="005B48A5">
              <w:rPr>
                <w:sz w:val="22"/>
                <w:lang w:eastAsia="en-GB"/>
              </w:rPr>
              <w:t xml:space="preserve"> for Singapore Citizens (SC) PMETs aged </w:t>
            </w:r>
            <w:r w:rsidRPr="005B48A5">
              <w:rPr>
                <w:rFonts w:hint="eastAsia"/>
                <w:sz w:val="22"/>
                <w:lang w:eastAsia="en-GB"/>
              </w:rPr>
              <w:t>≥</w:t>
            </w:r>
            <w:r w:rsidRPr="005B48A5">
              <w:rPr>
                <w:sz w:val="22"/>
                <w:lang w:eastAsia="en-GB"/>
              </w:rPr>
              <w:t xml:space="preserve"> 40 years, or SC / S</w:t>
            </w:r>
            <w:r w:rsidR="00414F48">
              <w:rPr>
                <w:sz w:val="22"/>
                <w:lang w:eastAsia="en-GB"/>
              </w:rPr>
              <w:t xml:space="preserve">ingapore </w:t>
            </w:r>
            <w:r w:rsidRPr="005B48A5">
              <w:rPr>
                <w:sz w:val="22"/>
                <w:lang w:eastAsia="en-GB"/>
              </w:rPr>
              <w:t>P</w:t>
            </w:r>
            <w:r w:rsidR="00414F48">
              <w:rPr>
                <w:sz w:val="22"/>
                <w:lang w:eastAsia="en-GB"/>
              </w:rPr>
              <w:t xml:space="preserve">ermanent </w:t>
            </w:r>
            <w:r w:rsidRPr="005B48A5">
              <w:rPr>
                <w:sz w:val="22"/>
                <w:lang w:eastAsia="en-GB"/>
              </w:rPr>
              <w:t>R</w:t>
            </w:r>
            <w:r w:rsidR="00414F48">
              <w:rPr>
                <w:sz w:val="22"/>
                <w:lang w:eastAsia="en-GB"/>
              </w:rPr>
              <w:t>esidents</w:t>
            </w:r>
            <w:r w:rsidRPr="005B48A5">
              <w:rPr>
                <w:sz w:val="22"/>
                <w:lang w:eastAsia="en-GB"/>
              </w:rPr>
              <w:t xml:space="preserve"> sponsored by </w:t>
            </w:r>
            <w:proofErr w:type="gramStart"/>
            <w:r w:rsidRPr="005B48A5">
              <w:rPr>
                <w:sz w:val="22"/>
                <w:lang w:eastAsia="en-GB"/>
              </w:rPr>
              <w:t>SMEs :</w:t>
            </w:r>
            <w:proofErr w:type="gramEnd"/>
            <w:r w:rsidRPr="005B48A5">
              <w:rPr>
                <w:sz w:val="22"/>
                <w:lang w:eastAsia="en-GB"/>
              </w:rPr>
              <w:t xml:space="preserve"> up to 90% course fee funding</w:t>
            </w:r>
            <w:r w:rsidR="001568AC" w:rsidRPr="005B48A5">
              <w:rPr>
                <w:sz w:val="22"/>
                <w:lang w:eastAsia="en-GB"/>
              </w:rPr>
              <w:t>, subject to</w:t>
            </w:r>
            <w:r w:rsidR="00597D95" w:rsidRPr="005B48A5">
              <w:rPr>
                <w:sz w:val="22"/>
                <w:lang w:eastAsia="en-GB"/>
              </w:rPr>
              <w:t xml:space="preserve"> overall</w:t>
            </w:r>
            <w:r w:rsidR="001568AC" w:rsidRPr="005B48A5">
              <w:rPr>
                <w:sz w:val="22"/>
                <w:lang w:eastAsia="en-GB"/>
              </w:rPr>
              <w:t xml:space="preserve"> funding cap.</w:t>
            </w:r>
          </w:p>
          <w:p w14:paraId="02820ABD" w14:textId="5B8ED5E4" w:rsidR="00E64E8B" w:rsidRPr="005B48A5" w:rsidRDefault="00F65D7C" w:rsidP="001C4317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sz w:val="22"/>
                <w:lang w:eastAsia="en-GB"/>
              </w:rPr>
            </w:pPr>
            <w:r w:rsidRPr="005B48A5">
              <w:rPr>
                <w:sz w:val="22"/>
                <w:lang w:eastAsia="en-GB"/>
              </w:rPr>
              <w:t xml:space="preserve">Enhanced </w:t>
            </w:r>
            <w:r w:rsidR="00D26699" w:rsidRPr="005B48A5">
              <w:rPr>
                <w:sz w:val="22"/>
                <w:lang w:eastAsia="en-GB"/>
              </w:rPr>
              <w:t>salary support for</w:t>
            </w:r>
            <w:r w:rsidR="00E64E8B" w:rsidRPr="005B48A5">
              <w:rPr>
                <w:sz w:val="22"/>
                <w:lang w:eastAsia="en-GB"/>
              </w:rPr>
              <w:t xml:space="preserve"> Singapore Citizens</w:t>
            </w:r>
            <w:r w:rsidR="00D26699" w:rsidRPr="005B48A5">
              <w:rPr>
                <w:sz w:val="22"/>
                <w:lang w:eastAsia="en-GB"/>
              </w:rPr>
              <w:t xml:space="preserve"> </w:t>
            </w:r>
            <w:r w:rsidR="00E64E8B" w:rsidRPr="005B48A5">
              <w:rPr>
                <w:sz w:val="22"/>
                <w:lang w:eastAsia="en-GB"/>
              </w:rPr>
              <w:t>(</w:t>
            </w:r>
            <w:r w:rsidRPr="005B48A5">
              <w:rPr>
                <w:sz w:val="22"/>
                <w:lang w:eastAsia="en-GB"/>
              </w:rPr>
              <w:t>SC</w:t>
            </w:r>
            <w:r w:rsidR="00E64E8B" w:rsidRPr="005B48A5">
              <w:rPr>
                <w:sz w:val="22"/>
                <w:lang w:eastAsia="en-GB"/>
              </w:rPr>
              <w:t>)</w:t>
            </w:r>
            <w:r w:rsidRPr="005B48A5">
              <w:rPr>
                <w:sz w:val="22"/>
                <w:lang w:eastAsia="en-GB"/>
              </w:rPr>
              <w:t xml:space="preserve"> PME</w:t>
            </w:r>
            <w:r w:rsidR="00B10546" w:rsidRPr="005B48A5">
              <w:rPr>
                <w:sz w:val="22"/>
                <w:lang w:eastAsia="en-GB"/>
              </w:rPr>
              <w:t>T</w:t>
            </w:r>
            <w:r w:rsidRPr="005B48A5">
              <w:rPr>
                <w:sz w:val="22"/>
                <w:lang w:eastAsia="en-GB"/>
              </w:rPr>
              <w:t xml:space="preserve">s aged </w:t>
            </w:r>
            <w:r w:rsidRPr="005B48A5">
              <w:rPr>
                <w:rFonts w:hint="eastAsia"/>
                <w:sz w:val="22"/>
                <w:lang w:eastAsia="en-GB"/>
              </w:rPr>
              <w:t>≥</w:t>
            </w:r>
            <w:r w:rsidRPr="005B48A5">
              <w:rPr>
                <w:sz w:val="22"/>
                <w:lang w:eastAsia="en-GB"/>
              </w:rPr>
              <w:t xml:space="preserve"> 40 years or </w:t>
            </w:r>
            <w:r w:rsidR="003B2EF6" w:rsidRPr="005B48A5">
              <w:rPr>
                <w:sz w:val="22"/>
                <w:lang w:eastAsia="en-GB"/>
              </w:rPr>
              <w:t xml:space="preserve">actively seeking employment for </w:t>
            </w:r>
            <w:r w:rsidRPr="005B48A5">
              <w:rPr>
                <w:rFonts w:hint="eastAsia"/>
                <w:sz w:val="22"/>
                <w:lang w:eastAsia="en-GB"/>
              </w:rPr>
              <w:t>≥</w:t>
            </w:r>
            <w:r w:rsidRPr="005B48A5">
              <w:rPr>
                <w:sz w:val="22"/>
                <w:lang w:eastAsia="en-GB"/>
              </w:rPr>
              <w:t xml:space="preserve"> 6 months:</w:t>
            </w:r>
            <w:r w:rsidR="00D26699" w:rsidRPr="005B48A5">
              <w:rPr>
                <w:sz w:val="22"/>
                <w:lang w:eastAsia="en-GB"/>
              </w:rPr>
              <w:t xml:space="preserve"> </w:t>
            </w:r>
            <w:r w:rsidR="008F5B60" w:rsidRPr="005B48A5">
              <w:rPr>
                <w:sz w:val="22"/>
                <w:lang w:eastAsia="en-GB"/>
              </w:rPr>
              <w:t xml:space="preserve">up to </w:t>
            </w:r>
            <w:r w:rsidRPr="005B48A5">
              <w:rPr>
                <w:sz w:val="22"/>
                <w:lang w:eastAsia="en-GB"/>
              </w:rPr>
              <w:t>90% of monthly salary</w:t>
            </w:r>
            <w:r w:rsidR="00D26699" w:rsidRPr="005B48A5">
              <w:rPr>
                <w:sz w:val="22"/>
                <w:lang w:eastAsia="en-GB"/>
              </w:rPr>
              <w:t>,</w:t>
            </w:r>
            <w:r w:rsidRPr="005B48A5">
              <w:rPr>
                <w:sz w:val="22"/>
                <w:lang w:eastAsia="en-GB"/>
              </w:rPr>
              <w:t xml:space="preserve"> capped at $</w:t>
            </w:r>
            <w:r w:rsidR="003B2EF6" w:rsidRPr="005B48A5">
              <w:rPr>
                <w:sz w:val="22"/>
                <w:lang w:eastAsia="en-GB"/>
              </w:rPr>
              <w:t>6</w:t>
            </w:r>
            <w:r w:rsidRPr="005B48A5">
              <w:rPr>
                <w:sz w:val="22"/>
                <w:lang w:eastAsia="en-GB"/>
              </w:rPr>
              <w:t>,000 per month</w:t>
            </w:r>
            <w:r w:rsidR="000F382C" w:rsidRPr="005B48A5">
              <w:rPr>
                <w:sz w:val="22"/>
                <w:lang w:eastAsia="en-GB"/>
              </w:rPr>
              <w:t>.</w:t>
            </w:r>
          </w:p>
        </w:tc>
      </w:tr>
      <w:tr w:rsidR="00703C0F" w:rsidRPr="00E57B0A" w14:paraId="2F04944A" w14:textId="77777777" w:rsidTr="008C650B">
        <w:trPr>
          <w:cantSplit/>
        </w:trPr>
        <w:tc>
          <w:tcPr>
            <w:tcW w:w="675" w:type="dxa"/>
          </w:tcPr>
          <w:p w14:paraId="7DC98A5D" w14:textId="77777777" w:rsidR="00703C0F" w:rsidRPr="00E57B0A" w:rsidRDefault="00703C0F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37CDFF8E" w14:textId="610CFA7C" w:rsidR="00F65D7C" w:rsidRPr="00E57B0A" w:rsidRDefault="00703C0F" w:rsidP="001C4317">
            <w:pPr>
              <w:spacing w:line="360" w:lineRule="auto"/>
              <w:contextualSpacing/>
              <w:rPr>
                <w:sz w:val="22"/>
              </w:rPr>
            </w:pPr>
            <w:r w:rsidRPr="00E57B0A">
              <w:rPr>
                <w:b/>
                <w:sz w:val="22"/>
              </w:rPr>
              <w:t xml:space="preserve">Why is there enhanced </w:t>
            </w:r>
            <w:r w:rsidR="00695A6F">
              <w:rPr>
                <w:b/>
                <w:sz w:val="22"/>
              </w:rPr>
              <w:t xml:space="preserve">salary </w:t>
            </w:r>
            <w:r w:rsidR="005B48A5">
              <w:rPr>
                <w:b/>
                <w:sz w:val="22"/>
              </w:rPr>
              <w:t xml:space="preserve">support </w:t>
            </w:r>
            <w:r w:rsidRPr="00E57B0A">
              <w:rPr>
                <w:b/>
                <w:sz w:val="22"/>
              </w:rPr>
              <w:t>for PCPs?</w:t>
            </w:r>
            <w:r w:rsidR="00F65D7C" w:rsidRPr="00E57B0A">
              <w:rPr>
                <w:sz w:val="22"/>
              </w:rPr>
              <w:t xml:space="preserve"> </w:t>
            </w:r>
          </w:p>
          <w:p w14:paraId="74D1C878" w14:textId="234DD0A1" w:rsidR="00703C0F" w:rsidRPr="00E57B0A" w:rsidRDefault="00F65D7C" w:rsidP="001C4317">
            <w:pPr>
              <w:spacing w:line="360" w:lineRule="auto"/>
              <w:contextualSpacing/>
              <w:rPr>
                <w:sz w:val="22"/>
              </w:rPr>
            </w:pPr>
            <w:r w:rsidRPr="00E57B0A">
              <w:rPr>
                <w:sz w:val="22"/>
              </w:rPr>
              <w:t>The enhanced salary support of up to 90% of monthly salary (capped at $</w:t>
            </w:r>
            <w:r w:rsidR="00D140CD">
              <w:rPr>
                <w:sz w:val="22"/>
              </w:rPr>
              <w:t>6</w:t>
            </w:r>
            <w:r w:rsidRPr="00E57B0A">
              <w:rPr>
                <w:sz w:val="22"/>
              </w:rPr>
              <w:t>,000) is provided to employers, to strengthen support for mature and long term unemployed PME</w:t>
            </w:r>
            <w:r w:rsidR="00B10546">
              <w:rPr>
                <w:sz w:val="22"/>
              </w:rPr>
              <w:t>T</w:t>
            </w:r>
            <w:r w:rsidRPr="00E57B0A">
              <w:rPr>
                <w:sz w:val="22"/>
              </w:rPr>
              <w:t>s, and to facilitate the hiring of more mid-career PME</w:t>
            </w:r>
            <w:r w:rsidR="00B10546">
              <w:rPr>
                <w:sz w:val="22"/>
              </w:rPr>
              <w:t>T</w:t>
            </w:r>
            <w:r w:rsidRPr="00E57B0A">
              <w:rPr>
                <w:sz w:val="22"/>
              </w:rPr>
              <w:t xml:space="preserve">s into </w:t>
            </w:r>
            <w:r w:rsidR="00597D95">
              <w:rPr>
                <w:sz w:val="22"/>
              </w:rPr>
              <w:t>jobs</w:t>
            </w:r>
            <w:r w:rsidR="00597D95" w:rsidRPr="00E57B0A">
              <w:rPr>
                <w:sz w:val="22"/>
              </w:rPr>
              <w:t xml:space="preserve"> </w:t>
            </w:r>
            <w:r w:rsidRPr="00E57B0A">
              <w:rPr>
                <w:sz w:val="22"/>
              </w:rPr>
              <w:t>with good prospects.</w:t>
            </w:r>
          </w:p>
        </w:tc>
      </w:tr>
      <w:tr w:rsidR="009954DB" w:rsidRPr="00DF4E74" w14:paraId="0A6D42D7" w14:textId="77777777" w:rsidTr="008C650B">
        <w:trPr>
          <w:cantSplit/>
        </w:trPr>
        <w:tc>
          <w:tcPr>
            <w:tcW w:w="675" w:type="dxa"/>
          </w:tcPr>
          <w:p w14:paraId="16A16313" w14:textId="77777777" w:rsidR="009954DB" w:rsidRPr="00E57B0A" w:rsidRDefault="009954DB" w:rsidP="001C4317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2"/>
              </w:rPr>
            </w:pPr>
          </w:p>
        </w:tc>
        <w:tc>
          <w:tcPr>
            <w:tcW w:w="8789" w:type="dxa"/>
          </w:tcPr>
          <w:p w14:paraId="175FF3C1" w14:textId="50EF4B65" w:rsidR="009954DB" w:rsidRPr="00E57B0A" w:rsidRDefault="009954DB" w:rsidP="001C4317">
            <w:pPr>
              <w:spacing w:line="360" w:lineRule="auto"/>
              <w:rPr>
                <w:b/>
                <w:sz w:val="22"/>
                <w:lang w:eastAsia="en-GB"/>
              </w:rPr>
            </w:pPr>
            <w:r w:rsidRPr="00E57B0A">
              <w:rPr>
                <w:b/>
                <w:sz w:val="22"/>
                <w:lang w:eastAsia="en-GB"/>
              </w:rPr>
              <w:t>How can a</w:t>
            </w:r>
            <w:r>
              <w:rPr>
                <w:b/>
                <w:sz w:val="22"/>
                <w:lang w:eastAsia="en-GB"/>
              </w:rPr>
              <w:t>n employer</w:t>
            </w:r>
            <w:r w:rsidRPr="00E57B0A">
              <w:rPr>
                <w:b/>
                <w:sz w:val="22"/>
                <w:lang w:eastAsia="en-GB"/>
              </w:rPr>
              <w:t xml:space="preserve"> f</w:t>
            </w:r>
            <w:r>
              <w:rPr>
                <w:b/>
                <w:sz w:val="22"/>
                <w:lang w:eastAsia="en-GB"/>
              </w:rPr>
              <w:t xml:space="preserve">ind out more information on </w:t>
            </w:r>
            <w:r w:rsidRPr="00E57B0A">
              <w:rPr>
                <w:b/>
                <w:sz w:val="22"/>
                <w:lang w:eastAsia="en-GB"/>
              </w:rPr>
              <w:t xml:space="preserve">PCP </w:t>
            </w:r>
            <w:r>
              <w:rPr>
                <w:b/>
                <w:sz w:val="22"/>
                <w:lang w:eastAsia="en-GB"/>
              </w:rPr>
              <w:t xml:space="preserve">for </w:t>
            </w:r>
            <w:r w:rsidR="00D25299">
              <w:rPr>
                <w:b/>
                <w:sz w:val="22"/>
                <w:lang w:eastAsia="en-GB"/>
              </w:rPr>
              <w:t>Management Accountant</w:t>
            </w:r>
            <w:r>
              <w:rPr>
                <w:b/>
                <w:sz w:val="22"/>
                <w:lang w:eastAsia="en-GB"/>
              </w:rPr>
              <w:t>s</w:t>
            </w:r>
            <w:r w:rsidRPr="00E57B0A">
              <w:rPr>
                <w:b/>
                <w:sz w:val="22"/>
                <w:lang w:eastAsia="en-GB"/>
              </w:rPr>
              <w:t>?</w:t>
            </w:r>
          </w:p>
          <w:p w14:paraId="48629EA7" w14:textId="19A23B2C" w:rsidR="009954DB" w:rsidRPr="002B5825" w:rsidRDefault="007867E9" w:rsidP="001C4317">
            <w:pPr>
              <w:spacing w:line="360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E</w:t>
            </w:r>
            <w:r w:rsidR="00FA0EDB">
              <w:rPr>
                <w:sz w:val="22"/>
                <w:lang w:eastAsia="en-GB"/>
              </w:rPr>
              <w:t>nquiries</w:t>
            </w:r>
            <w:r>
              <w:rPr>
                <w:sz w:val="22"/>
                <w:lang w:eastAsia="en-GB"/>
              </w:rPr>
              <w:t xml:space="preserve"> can be directed</w:t>
            </w:r>
            <w:r w:rsidR="00FA0EDB">
              <w:rPr>
                <w:sz w:val="22"/>
                <w:lang w:eastAsia="en-GB"/>
              </w:rPr>
              <w:t xml:space="preserve"> to</w:t>
            </w:r>
            <w:r w:rsidR="0092210D">
              <w:rPr>
                <w:sz w:val="22"/>
                <w:lang w:eastAsia="en-GB"/>
              </w:rPr>
              <w:t xml:space="preserve"> </w:t>
            </w:r>
            <w:hyperlink r:id="rId20" w:history="1">
              <w:r w:rsidR="003821E6" w:rsidRPr="00665009">
                <w:rPr>
                  <w:rStyle w:val="Hyperlink"/>
                  <w:sz w:val="22"/>
                  <w:lang w:eastAsia="en-GB"/>
                </w:rPr>
                <w:t>infosg@aicpa-cima.com</w:t>
              </w:r>
            </w:hyperlink>
            <w:r w:rsidR="003821E6">
              <w:rPr>
                <w:sz w:val="22"/>
                <w:lang w:eastAsia="en-GB"/>
              </w:rPr>
              <w:t xml:space="preserve"> </w:t>
            </w:r>
          </w:p>
        </w:tc>
      </w:tr>
    </w:tbl>
    <w:p w14:paraId="4936BB7D" w14:textId="77777777" w:rsidR="001A15EF" w:rsidRPr="00BF4163" w:rsidRDefault="001A15EF" w:rsidP="00FB3EE9">
      <w:pPr>
        <w:spacing w:line="360" w:lineRule="auto"/>
        <w:jc w:val="left"/>
        <w:rPr>
          <w:b/>
          <w:sz w:val="22"/>
        </w:rPr>
      </w:pPr>
    </w:p>
    <w:p w14:paraId="53C3946F" w14:textId="77777777" w:rsidR="006B6666" w:rsidRPr="00BF4163" w:rsidRDefault="00B83D84" w:rsidP="00FB3EE9">
      <w:pPr>
        <w:spacing w:line="360" w:lineRule="auto"/>
        <w:jc w:val="left"/>
        <w:rPr>
          <w:sz w:val="22"/>
        </w:rPr>
      </w:pPr>
      <w:r w:rsidRPr="00BF4163">
        <w:rPr>
          <w:sz w:val="22"/>
        </w:rPr>
        <w:t xml:space="preserve"> </w:t>
      </w:r>
    </w:p>
    <w:sectPr w:rsidR="006B6666" w:rsidRPr="00BF4163" w:rsidSect="00AE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688F" w14:textId="77777777" w:rsidR="000350CC" w:rsidRDefault="000350CC" w:rsidP="00A77700">
      <w:r>
        <w:separator/>
      </w:r>
    </w:p>
  </w:endnote>
  <w:endnote w:type="continuationSeparator" w:id="0">
    <w:p w14:paraId="45CF5D91" w14:textId="77777777" w:rsidR="000350CC" w:rsidRDefault="000350CC" w:rsidP="00A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CF6B" w14:textId="77777777" w:rsidR="00706C46" w:rsidRDefault="0070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83464581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636DB3" w14:textId="0D8833FB" w:rsidR="002E7338" w:rsidRPr="002E7338" w:rsidRDefault="002E7338">
            <w:pPr>
              <w:pStyle w:val="Footer"/>
              <w:jc w:val="center"/>
              <w:rPr>
                <w:sz w:val="24"/>
                <w:szCs w:val="24"/>
              </w:rPr>
            </w:pPr>
            <w:r w:rsidRPr="002E7338">
              <w:rPr>
                <w:sz w:val="24"/>
                <w:szCs w:val="24"/>
              </w:rPr>
              <w:t xml:space="preserve">Page </w:t>
            </w:r>
            <w:r w:rsidR="00F62885" w:rsidRPr="002E7338">
              <w:rPr>
                <w:bCs/>
                <w:sz w:val="24"/>
                <w:szCs w:val="24"/>
              </w:rPr>
              <w:fldChar w:fldCharType="begin"/>
            </w:r>
            <w:r w:rsidRPr="002E7338">
              <w:rPr>
                <w:bCs/>
                <w:sz w:val="24"/>
                <w:szCs w:val="24"/>
              </w:rPr>
              <w:instrText xml:space="preserve"> PAGE </w:instrText>
            </w:r>
            <w:r w:rsidR="00F62885" w:rsidRPr="002E7338">
              <w:rPr>
                <w:bCs/>
                <w:sz w:val="24"/>
                <w:szCs w:val="24"/>
              </w:rPr>
              <w:fldChar w:fldCharType="separate"/>
            </w:r>
            <w:r w:rsidR="00424649">
              <w:rPr>
                <w:bCs/>
                <w:noProof/>
                <w:sz w:val="24"/>
                <w:szCs w:val="24"/>
              </w:rPr>
              <w:t>6</w:t>
            </w:r>
            <w:r w:rsidR="00F62885" w:rsidRPr="002E7338">
              <w:rPr>
                <w:bCs/>
                <w:sz w:val="24"/>
                <w:szCs w:val="24"/>
              </w:rPr>
              <w:fldChar w:fldCharType="end"/>
            </w:r>
            <w:r w:rsidRPr="002E7338">
              <w:rPr>
                <w:sz w:val="24"/>
                <w:szCs w:val="24"/>
              </w:rPr>
              <w:t xml:space="preserve"> of </w:t>
            </w:r>
            <w:r w:rsidR="00F62885" w:rsidRPr="002E7338">
              <w:rPr>
                <w:bCs/>
                <w:sz w:val="24"/>
                <w:szCs w:val="24"/>
              </w:rPr>
              <w:fldChar w:fldCharType="begin"/>
            </w:r>
            <w:r w:rsidRPr="002E7338">
              <w:rPr>
                <w:bCs/>
                <w:sz w:val="24"/>
                <w:szCs w:val="24"/>
              </w:rPr>
              <w:instrText xml:space="preserve"> NUMPAGES  </w:instrText>
            </w:r>
            <w:r w:rsidR="00F62885" w:rsidRPr="002E7338">
              <w:rPr>
                <w:bCs/>
                <w:sz w:val="24"/>
                <w:szCs w:val="24"/>
              </w:rPr>
              <w:fldChar w:fldCharType="separate"/>
            </w:r>
            <w:r w:rsidR="00424649">
              <w:rPr>
                <w:bCs/>
                <w:noProof/>
                <w:sz w:val="24"/>
                <w:szCs w:val="24"/>
              </w:rPr>
              <w:t>6</w:t>
            </w:r>
            <w:r w:rsidR="00F62885" w:rsidRPr="002E73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4335D" w14:textId="77777777" w:rsidR="002E7338" w:rsidRDefault="002E7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A905" w14:textId="77777777" w:rsidR="00706C46" w:rsidRDefault="0070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FE19" w14:textId="77777777" w:rsidR="000350CC" w:rsidRDefault="000350CC" w:rsidP="00A77700">
      <w:r>
        <w:separator/>
      </w:r>
    </w:p>
  </w:footnote>
  <w:footnote w:type="continuationSeparator" w:id="0">
    <w:p w14:paraId="30C2E72F" w14:textId="77777777" w:rsidR="000350CC" w:rsidRDefault="000350CC" w:rsidP="00A7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C685" w14:textId="77777777" w:rsidR="00706C46" w:rsidRDefault="0070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0821" w14:textId="77777777" w:rsidR="00706C46" w:rsidRDefault="00706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BEDB" w14:textId="77777777" w:rsidR="00706C46" w:rsidRDefault="00706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2E9"/>
    <w:multiLevelType w:val="hybridMultilevel"/>
    <w:tmpl w:val="7E02B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EB9"/>
    <w:multiLevelType w:val="hybridMultilevel"/>
    <w:tmpl w:val="98F80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0E0D"/>
    <w:multiLevelType w:val="hybridMultilevel"/>
    <w:tmpl w:val="28800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11E"/>
    <w:multiLevelType w:val="hybridMultilevel"/>
    <w:tmpl w:val="37C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021C"/>
    <w:multiLevelType w:val="hybridMultilevel"/>
    <w:tmpl w:val="3BF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8D8"/>
    <w:multiLevelType w:val="hybridMultilevel"/>
    <w:tmpl w:val="5BAAED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1EEE"/>
    <w:multiLevelType w:val="hybridMultilevel"/>
    <w:tmpl w:val="98E4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3A39"/>
    <w:multiLevelType w:val="hybridMultilevel"/>
    <w:tmpl w:val="9782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6EAD"/>
    <w:multiLevelType w:val="hybridMultilevel"/>
    <w:tmpl w:val="5302D93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064"/>
    <w:multiLevelType w:val="hybridMultilevel"/>
    <w:tmpl w:val="6486DE3C"/>
    <w:lvl w:ilvl="0" w:tplc="5FB40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44B"/>
    <w:multiLevelType w:val="hybridMultilevel"/>
    <w:tmpl w:val="D098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5CAD"/>
    <w:multiLevelType w:val="hybridMultilevel"/>
    <w:tmpl w:val="558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2F75"/>
    <w:multiLevelType w:val="hybridMultilevel"/>
    <w:tmpl w:val="A64AF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43691"/>
    <w:multiLevelType w:val="hybridMultilevel"/>
    <w:tmpl w:val="4888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742A"/>
    <w:multiLevelType w:val="hybridMultilevel"/>
    <w:tmpl w:val="4920C9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6EA"/>
    <w:multiLevelType w:val="multilevel"/>
    <w:tmpl w:val="F80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93931"/>
    <w:multiLevelType w:val="multilevel"/>
    <w:tmpl w:val="D25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C4354"/>
    <w:multiLevelType w:val="hybridMultilevel"/>
    <w:tmpl w:val="532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6C70"/>
    <w:multiLevelType w:val="multilevel"/>
    <w:tmpl w:val="C54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B3F09"/>
    <w:multiLevelType w:val="hybridMultilevel"/>
    <w:tmpl w:val="1DE4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820F8"/>
    <w:multiLevelType w:val="hybridMultilevel"/>
    <w:tmpl w:val="F1863C1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1E25"/>
    <w:multiLevelType w:val="hybridMultilevel"/>
    <w:tmpl w:val="80B660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E5AF0"/>
    <w:multiLevelType w:val="hybridMultilevel"/>
    <w:tmpl w:val="0586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549D"/>
    <w:multiLevelType w:val="multilevel"/>
    <w:tmpl w:val="83D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E28F1"/>
    <w:multiLevelType w:val="hybridMultilevel"/>
    <w:tmpl w:val="D206D6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B06E2"/>
    <w:multiLevelType w:val="hybridMultilevel"/>
    <w:tmpl w:val="81D074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C6731"/>
    <w:multiLevelType w:val="hybridMultilevel"/>
    <w:tmpl w:val="FDFC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76043"/>
    <w:multiLevelType w:val="hybridMultilevel"/>
    <w:tmpl w:val="5ED0B582"/>
    <w:lvl w:ilvl="0" w:tplc="F398D918">
      <w:start w:val="1"/>
      <w:numFmt w:val="lowerLetter"/>
      <w:lvlText w:val="%1."/>
      <w:lvlJc w:val="left"/>
      <w:pPr>
        <w:ind w:left="117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D174FA8"/>
    <w:multiLevelType w:val="hybridMultilevel"/>
    <w:tmpl w:val="3520941C"/>
    <w:lvl w:ilvl="0" w:tplc="4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D854E6D"/>
    <w:multiLevelType w:val="hybridMultilevel"/>
    <w:tmpl w:val="E296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F074E"/>
    <w:multiLevelType w:val="hybridMultilevel"/>
    <w:tmpl w:val="E9120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B44CA"/>
    <w:multiLevelType w:val="hybridMultilevel"/>
    <w:tmpl w:val="6D48F9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56E32"/>
    <w:multiLevelType w:val="hybridMultilevel"/>
    <w:tmpl w:val="7836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4A1D"/>
    <w:multiLevelType w:val="hybridMultilevel"/>
    <w:tmpl w:val="F956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F6C43"/>
    <w:multiLevelType w:val="multilevel"/>
    <w:tmpl w:val="31E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32512"/>
    <w:multiLevelType w:val="hybridMultilevel"/>
    <w:tmpl w:val="B7688CC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A24071E"/>
    <w:multiLevelType w:val="hybridMultilevel"/>
    <w:tmpl w:val="6448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7EF2"/>
    <w:multiLevelType w:val="hybridMultilevel"/>
    <w:tmpl w:val="83DE6FC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C615AB"/>
    <w:multiLevelType w:val="hybridMultilevel"/>
    <w:tmpl w:val="7A78D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10"/>
  </w:num>
  <w:num w:numId="5">
    <w:abstractNumId w:val="4"/>
  </w:num>
  <w:num w:numId="6">
    <w:abstractNumId w:val="32"/>
  </w:num>
  <w:num w:numId="7">
    <w:abstractNumId w:val="38"/>
  </w:num>
  <w:num w:numId="8">
    <w:abstractNumId w:val="19"/>
  </w:num>
  <w:num w:numId="9">
    <w:abstractNumId w:val="13"/>
  </w:num>
  <w:num w:numId="10">
    <w:abstractNumId w:val="36"/>
  </w:num>
  <w:num w:numId="11">
    <w:abstractNumId w:val="22"/>
  </w:num>
  <w:num w:numId="12">
    <w:abstractNumId w:val="7"/>
  </w:num>
  <w:num w:numId="13">
    <w:abstractNumId w:val="33"/>
  </w:num>
  <w:num w:numId="14">
    <w:abstractNumId w:val="6"/>
  </w:num>
  <w:num w:numId="15">
    <w:abstractNumId w:val="17"/>
  </w:num>
  <w:num w:numId="16">
    <w:abstractNumId w:val="26"/>
  </w:num>
  <w:num w:numId="17">
    <w:abstractNumId w:val="3"/>
  </w:num>
  <w:num w:numId="18">
    <w:abstractNumId w:val="29"/>
  </w:num>
  <w:num w:numId="19">
    <w:abstractNumId w:val="0"/>
  </w:num>
  <w:num w:numId="20">
    <w:abstractNumId w:val="12"/>
  </w:num>
  <w:num w:numId="21">
    <w:abstractNumId w:val="35"/>
  </w:num>
  <w:num w:numId="22">
    <w:abstractNumId w:val="14"/>
  </w:num>
  <w:num w:numId="23">
    <w:abstractNumId w:val="1"/>
  </w:num>
  <w:num w:numId="24">
    <w:abstractNumId w:val="28"/>
  </w:num>
  <w:num w:numId="25">
    <w:abstractNumId w:val="31"/>
  </w:num>
  <w:num w:numId="26">
    <w:abstractNumId w:val="2"/>
  </w:num>
  <w:num w:numId="27">
    <w:abstractNumId w:val="30"/>
  </w:num>
  <w:num w:numId="28">
    <w:abstractNumId w:val="8"/>
  </w:num>
  <w:num w:numId="29">
    <w:abstractNumId w:val="28"/>
  </w:num>
  <w:num w:numId="30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7"/>
  </w:num>
  <w:num w:numId="36">
    <w:abstractNumId w:val="5"/>
  </w:num>
  <w:num w:numId="37">
    <w:abstractNumId w:val="20"/>
  </w:num>
  <w:num w:numId="38">
    <w:abstractNumId w:val="25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00"/>
    <w:rsid w:val="00001EED"/>
    <w:rsid w:val="00005762"/>
    <w:rsid w:val="00007F4B"/>
    <w:rsid w:val="00011623"/>
    <w:rsid w:val="0001340D"/>
    <w:rsid w:val="000142F3"/>
    <w:rsid w:val="0001596D"/>
    <w:rsid w:val="00015CBD"/>
    <w:rsid w:val="00016E28"/>
    <w:rsid w:val="00022320"/>
    <w:rsid w:val="0002276C"/>
    <w:rsid w:val="00024395"/>
    <w:rsid w:val="00024F00"/>
    <w:rsid w:val="00031AFE"/>
    <w:rsid w:val="00031F48"/>
    <w:rsid w:val="000320DE"/>
    <w:rsid w:val="00032292"/>
    <w:rsid w:val="0003321A"/>
    <w:rsid w:val="00033932"/>
    <w:rsid w:val="000350CC"/>
    <w:rsid w:val="00035BCA"/>
    <w:rsid w:val="000366E8"/>
    <w:rsid w:val="00037293"/>
    <w:rsid w:val="000415FF"/>
    <w:rsid w:val="00041F3E"/>
    <w:rsid w:val="00042A93"/>
    <w:rsid w:val="00044CCE"/>
    <w:rsid w:val="00047922"/>
    <w:rsid w:val="00053AF4"/>
    <w:rsid w:val="0005418E"/>
    <w:rsid w:val="00055451"/>
    <w:rsid w:val="000557CC"/>
    <w:rsid w:val="00055E58"/>
    <w:rsid w:val="000625D4"/>
    <w:rsid w:val="000653C0"/>
    <w:rsid w:val="000658E9"/>
    <w:rsid w:val="00065CC9"/>
    <w:rsid w:val="000668C5"/>
    <w:rsid w:val="00067867"/>
    <w:rsid w:val="00067BF1"/>
    <w:rsid w:val="0007070B"/>
    <w:rsid w:val="00070F1A"/>
    <w:rsid w:val="0007177C"/>
    <w:rsid w:val="00071FCD"/>
    <w:rsid w:val="000737BA"/>
    <w:rsid w:val="00073D41"/>
    <w:rsid w:val="00075298"/>
    <w:rsid w:val="00075396"/>
    <w:rsid w:val="00077C6B"/>
    <w:rsid w:val="00080563"/>
    <w:rsid w:val="00082784"/>
    <w:rsid w:val="00082FFE"/>
    <w:rsid w:val="00083FA3"/>
    <w:rsid w:val="0008430E"/>
    <w:rsid w:val="00086F11"/>
    <w:rsid w:val="00087B37"/>
    <w:rsid w:val="000906A2"/>
    <w:rsid w:val="000908C6"/>
    <w:rsid w:val="00091A48"/>
    <w:rsid w:val="00091AF8"/>
    <w:rsid w:val="000927B7"/>
    <w:rsid w:val="00093BEC"/>
    <w:rsid w:val="0009427E"/>
    <w:rsid w:val="00094B25"/>
    <w:rsid w:val="00097CAC"/>
    <w:rsid w:val="000A0546"/>
    <w:rsid w:val="000A0CB2"/>
    <w:rsid w:val="000A440C"/>
    <w:rsid w:val="000A4E95"/>
    <w:rsid w:val="000A5CE8"/>
    <w:rsid w:val="000B0EE6"/>
    <w:rsid w:val="000B1391"/>
    <w:rsid w:val="000B31A8"/>
    <w:rsid w:val="000B4D7C"/>
    <w:rsid w:val="000B52D8"/>
    <w:rsid w:val="000B5A30"/>
    <w:rsid w:val="000B6051"/>
    <w:rsid w:val="000B62EF"/>
    <w:rsid w:val="000B6310"/>
    <w:rsid w:val="000B63A8"/>
    <w:rsid w:val="000B652F"/>
    <w:rsid w:val="000B6F95"/>
    <w:rsid w:val="000B7ACC"/>
    <w:rsid w:val="000C061C"/>
    <w:rsid w:val="000C0B54"/>
    <w:rsid w:val="000C3245"/>
    <w:rsid w:val="000C36E9"/>
    <w:rsid w:val="000C397C"/>
    <w:rsid w:val="000C69A3"/>
    <w:rsid w:val="000C714A"/>
    <w:rsid w:val="000D1B82"/>
    <w:rsid w:val="000D3EFE"/>
    <w:rsid w:val="000E008E"/>
    <w:rsid w:val="000E0596"/>
    <w:rsid w:val="000E0D0E"/>
    <w:rsid w:val="000E467A"/>
    <w:rsid w:val="000E4BAF"/>
    <w:rsid w:val="000E5A1A"/>
    <w:rsid w:val="000E6254"/>
    <w:rsid w:val="000E7C5F"/>
    <w:rsid w:val="000F1254"/>
    <w:rsid w:val="000F382C"/>
    <w:rsid w:val="000F3F41"/>
    <w:rsid w:val="000F425D"/>
    <w:rsid w:val="000F4701"/>
    <w:rsid w:val="000F4C97"/>
    <w:rsid w:val="000F55F2"/>
    <w:rsid w:val="000F6C90"/>
    <w:rsid w:val="000F7071"/>
    <w:rsid w:val="0010021B"/>
    <w:rsid w:val="001019DD"/>
    <w:rsid w:val="00103E1C"/>
    <w:rsid w:val="0010494B"/>
    <w:rsid w:val="00107370"/>
    <w:rsid w:val="00112EAE"/>
    <w:rsid w:val="00115436"/>
    <w:rsid w:val="00115837"/>
    <w:rsid w:val="0011604F"/>
    <w:rsid w:val="00117872"/>
    <w:rsid w:val="001208C0"/>
    <w:rsid w:val="00122474"/>
    <w:rsid w:val="00122B79"/>
    <w:rsid w:val="00125A1D"/>
    <w:rsid w:val="00126501"/>
    <w:rsid w:val="0012706C"/>
    <w:rsid w:val="00127582"/>
    <w:rsid w:val="00132332"/>
    <w:rsid w:val="00132BFA"/>
    <w:rsid w:val="0014202D"/>
    <w:rsid w:val="00142457"/>
    <w:rsid w:val="001428EB"/>
    <w:rsid w:val="00142A97"/>
    <w:rsid w:val="00143762"/>
    <w:rsid w:val="00143EF9"/>
    <w:rsid w:val="00143F08"/>
    <w:rsid w:val="0014633E"/>
    <w:rsid w:val="00146FB5"/>
    <w:rsid w:val="00151350"/>
    <w:rsid w:val="00151DE1"/>
    <w:rsid w:val="0015372A"/>
    <w:rsid w:val="001545F3"/>
    <w:rsid w:val="00154611"/>
    <w:rsid w:val="0015470C"/>
    <w:rsid w:val="001568AC"/>
    <w:rsid w:val="00160818"/>
    <w:rsid w:val="00163B5C"/>
    <w:rsid w:val="00164918"/>
    <w:rsid w:val="0017130E"/>
    <w:rsid w:val="00171324"/>
    <w:rsid w:val="001719C6"/>
    <w:rsid w:val="00171C8B"/>
    <w:rsid w:val="00172ABF"/>
    <w:rsid w:val="00173C2D"/>
    <w:rsid w:val="00174036"/>
    <w:rsid w:val="001743F7"/>
    <w:rsid w:val="0017485D"/>
    <w:rsid w:val="001758A4"/>
    <w:rsid w:val="00175AF6"/>
    <w:rsid w:val="001770F2"/>
    <w:rsid w:val="00177CB8"/>
    <w:rsid w:val="00182125"/>
    <w:rsid w:val="00185959"/>
    <w:rsid w:val="001865F2"/>
    <w:rsid w:val="001876C2"/>
    <w:rsid w:val="00190E07"/>
    <w:rsid w:val="00191257"/>
    <w:rsid w:val="00192B36"/>
    <w:rsid w:val="00194045"/>
    <w:rsid w:val="0019409D"/>
    <w:rsid w:val="00194C5C"/>
    <w:rsid w:val="001969C9"/>
    <w:rsid w:val="001971A3"/>
    <w:rsid w:val="001979AC"/>
    <w:rsid w:val="001A15EF"/>
    <w:rsid w:val="001A2987"/>
    <w:rsid w:val="001A3B74"/>
    <w:rsid w:val="001A4086"/>
    <w:rsid w:val="001A4301"/>
    <w:rsid w:val="001A57B1"/>
    <w:rsid w:val="001B1A7F"/>
    <w:rsid w:val="001C1771"/>
    <w:rsid w:val="001C22F6"/>
    <w:rsid w:val="001C4317"/>
    <w:rsid w:val="001C6F94"/>
    <w:rsid w:val="001C712A"/>
    <w:rsid w:val="001C7867"/>
    <w:rsid w:val="001D1350"/>
    <w:rsid w:val="001D2E57"/>
    <w:rsid w:val="001D73E7"/>
    <w:rsid w:val="001D7B22"/>
    <w:rsid w:val="001E0D27"/>
    <w:rsid w:val="001E2C39"/>
    <w:rsid w:val="001E3D94"/>
    <w:rsid w:val="001E5406"/>
    <w:rsid w:val="001E5525"/>
    <w:rsid w:val="001E6DEC"/>
    <w:rsid w:val="001F328C"/>
    <w:rsid w:val="001F3596"/>
    <w:rsid w:val="001F450D"/>
    <w:rsid w:val="001F5567"/>
    <w:rsid w:val="001F5680"/>
    <w:rsid w:val="001F67F4"/>
    <w:rsid w:val="001F7004"/>
    <w:rsid w:val="00202286"/>
    <w:rsid w:val="00202D82"/>
    <w:rsid w:val="00203F5F"/>
    <w:rsid w:val="00205287"/>
    <w:rsid w:val="00207138"/>
    <w:rsid w:val="002131F0"/>
    <w:rsid w:val="00213505"/>
    <w:rsid w:val="002138C7"/>
    <w:rsid w:val="00214117"/>
    <w:rsid w:val="00214581"/>
    <w:rsid w:val="00215C85"/>
    <w:rsid w:val="0022127B"/>
    <w:rsid w:val="002216AD"/>
    <w:rsid w:val="00221CC8"/>
    <w:rsid w:val="00221D51"/>
    <w:rsid w:val="00222117"/>
    <w:rsid w:val="00223771"/>
    <w:rsid w:val="00226483"/>
    <w:rsid w:val="0023056A"/>
    <w:rsid w:val="00231D9B"/>
    <w:rsid w:val="0023238E"/>
    <w:rsid w:val="002324CB"/>
    <w:rsid w:val="00232B57"/>
    <w:rsid w:val="00233F15"/>
    <w:rsid w:val="00235C03"/>
    <w:rsid w:val="002409D9"/>
    <w:rsid w:val="00241FEB"/>
    <w:rsid w:val="00242E4F"/>
    <w:rsid w:val="0024483D"/>
    <w:rsid w:val="00245DEB"/>
    <w:rsid w:val="00245F98"/>
    <w:rsid w:val="00247E47"/>
    <w:rsid w:val="00251FB0"/>
    <w:rsid w:val="002543AA"/>
    <w:rsid w:val="002544D3"/>
    <w:rsid w:val="002553C1"/>
    <w:rsid w:val="002554A9"/>
    <w:rsid w:val="00261239"/>
    <w:rsid w:val="00261673"/>
    <w:rsid w:val="0026311C"/>
    <w:rsid w:val="002637A0"/>
    <w:rsid w:val="00264814"/>
    <w:rsid w:val="00271A6C"/>
    <w:rsid w:val="0027296E"/>
    <w:rsid w:val="00272F88"/>
    <w:rsid w:val="00273271"/>
    <w:rsid w:val="0027345A"/>
    <w:rsid w:val="00274F50"/>
    <w:rsid w:val="00275267"/>
    <w:rsid w:val="0027679A"/>
    <w:rsid w:val="0027711D"/>
    <w:rsid w:val="002822A5"/>
    <w:rsid w:val="002826DB"/>
    <w:rsid w:val="002871FF"/>
    <w:rsid w:val="002876E7"/>
    <w:rsid w:val="002912F9"/>
    <w:rsid w:val="002953A9"/>
    <w:rsid w:val="0029603A"/>
    <w:rsid w:val="00296823"/>
    <w:rsid w:val="002A75D3"/>
    <w:rsid w:val="002A7A3A"/>
    <w:rsid w:val="002B0959"/>
    <w:rsid w:val="002B0F45"/>
    <w:rsid w:val="002B1432"/>
    <w:rsid w:val="002B298A"/>
    <w:rsid w:val="002B5825"/>
    <w:rsid w:val="002B62F1"/>
    <w:rsid w:val="002B6877"/>
    <w:rsid w:val="002B70FB"/>
    <w:rsid w:val="002C02EB"/>
    <w:rsid w:val="002C25B0"/>
    <w:rsid w:val="002C493F"/>
    <w:rsid w:val="002D20C0"/>
    <w:rsid w:val="002D28F9"/>
    <w:rsid w:val="002E0A0D"/>
    <w:rsid w:val="002E1F00"/>
    <w:rsid w:val="002E2E24"/>
    <w:rsid w:val="002E35E7"/>
    <w:rsid w:val="002E457E"/>
    <w:rsid w:val="002E60A7"/>
    <w:rsid w:val="002E7338"/>
    <w:rsid w:val="002F10E7"/>
    <w:rsid w:val="002F36CF"/>
    <w:rsid w:val="002F74E5"/>
    <w:rsid w:val="003018F0"/>
    <w:rsid w:val="003026F3"/>
    <w:rsid w:val="0030406A"/>
    <w:rsid w:val="0030534D"/>
    <w:rsid w:val="00307406"/>
    <w:rsid w:val="00310384"/>
    <w:rsid w:val="00311EAF"/>
    <w:rsid w:val="00321E71"/>
    <w:rsid w:val="00322367"/>
    <w:rsid w:val="00323C3F"/>
    <w:rsid w:val="0032412E"/>
    <w:rsid w:val="00324F02"/>
    <w:rsid w:val="00327A7D"/>
    <w:rsid w:val="0033611E"/>
    <w:rsid w:val="0033693B"/>
    <w:rsid w:val="00336A20"/>
    <w:rsid w:val="00336A7F"/>
    <w:rsid w:val="00336DF2"/>
    <w:rsid w:val="00337257"/>
    <w:rsid w:val="00337E3F"/>
    <w:rsid w:val="003423FC"/>
    <w:rsid w:val="00342AF3"/>
    <w:rsid w:val="003453D8"/>
    <w:rsid w:val="00345D2A"/>
    <w:rsid w:val="00345E9B"/>
    <w:rsid w:val="00345ED7"/>
    <w:rsid w:val="00346780"/>
    <w:rsid w:val="003479E3"/>
    <w:rsid w:val="00351337"/>
    <w:rsid w:val="00354C56"/>
    <w:rsid w:val="00355DF2"/>
    <w:rsid w:val="003579AE"/>
    <w:rsid w:val="00360C4C"/>
    <w:rsid w:val="00362ACD"/>
    <w:rsid w:val="00363338"/>
    <w:rsid w:val="003639D3"/>
    <w:rsid w:val="00365CBC"/>
    <w:rsid w:val="0036691A"/>
    <w:rsid w:val="003673D9"/>
    <w:rsid w:val="00370416"/>
    <w:rsid w:val="0037420E"/>
    <w:rsid w:val="003764CB"/>
    <w:rsid w:val="00377562"/>
    <w:rsid w:val="00377A49"/>
    <w:rsid w:val="00380238"/>
    <w:rsid w:val="003804A7"/>
    <w:rsid w:val="00381FB7"/>
    <w:rsid w:val="003821E6"/>
    <w:rsid w:val="00385839"/>
    <w:rsid w:val="00385FE9"/>
    <w:rsid w:val="00390D91"/>
    <w:rsid w:val="0039195E"/>
    <w:rsid w:val="00391BA3"/>
    <w:rsid w:val="00392C67"/>
    <w:rsid w:val="00392FBC"/>
    <w:rsid w:val="00395DC9"/>
    <w:rsid w:val="00395EF6"/>
    <w:rsid w:val="00396F0E"/>
    <w:rsid w:val="003976B2"/>
    <w:rsid w:val="0039796F"/>
    <w:rsid w:val="003A0834"/>
    <w:rsid w:val="003A3709"/>
    <w:rsid w:val="003A4192"/>
    <w:rsid w:val="003A4466"/>
    <w:rsid w:val="003B0E8B"/>
    <w:rsid w:val="003B17DE"/>
    <w:rsid w:val="003B2EF6"/>
    <w:rsid w:val="003B3AF9"/>
    <w:rsid w:val="003B3C32"/>
    <w:rsid w:val="003B45E9"/>
    <w:rsid w:val="003B5C63"/>
    <w:rsid w:val="003B5DAC"/>
    <w:rsid w:val="003C06BB"/>
    <w:rsid w:val="003C3617"/>
    <w:rsid w:val="003C7DAC"/>
    <w:rsid w:val="003D06F0"/>
    <w:rsid w:val="003D13B3"/>
    <w:rsid w:val="003D14F2"/>
    <w:rsid w:val="003D17C2"/>
    <w:rsid w:val="003D356D"/>
    <w:rsid w:val="003D7BC7"/>
    <w:rsid w:val="003E1461"/>
    <w:rsid w:val="003E1640"/>
    <w:rsid w:val="003E2B56"/>
    <w:rsid w:val="003E2B9F"/>
    <w:rsid w:val="003E2CF5"/>
    <w:rsid w:val="003E2E40"/>
    <w:rsid w:val="003E3A4B"/>
    <w:rsid w:val="003E559A"/>
    <w:rsid w:val="003E5E8A"/>
    <w:rsid w:val="003E78C6"/>
    <w:rsid w:val="003E7E15"/>
    <w:rsid w:val="003F0B93"/>
    <w:rsid w:val="003F0C07"/>
    <w:rsid w:val="003F2853"/>
    <w:rsid w:val="003F2F54"/>
    <w:rsid w:val="003F377E"/>
    <w:rsid w:val="0040011A"/>
    <w:rsid w:val="004016B4"/>
    <w:rsid w:val="00402806"/>
    <w:rsid w:val="00403686"/>
    <w:rsid w:val="00403BA4"/>
    <w:rsid w:val="004055C7"/>
    <w:rsid w:val="00406C04"/>
    <w:rsid w:val="00406F6F"/>
    <w:rsid w:val="00407663"/>
    <w:rsid w:val="00410C12"/>
    <w:rsid w:val="00413E5D"/>
    <w:rsid w:val="00414F48"/>
    <w:rsid w:val="00415BFA"/>
    <w:rsid w:val="00416DE0"/>
    <w:rsid w:val="00417483"/>
    <w:rsid w:val="00417845"/>
    <w:rsid w:val="00417B17"/>
    <w:rsid w:val="00417C8B"/>
    <w:rsid w:val="00420E38"/>
    <w:rsid w:val="00421C22"/>
    <w:rsid w:val="0042347F"/>
    <w:rsid w:val="00423B86"/>
    <w:rsid w:val="00424649"/>
    <w:rsid w:val="00430D34"/>
    <w:rsid w:val="004313F9"/>
    <w:rsid w:val="0043290E"/>
    <w:rsid w:val="00432EF9"/>
    <w:rsid w:val="00434550"/>
    <w:rsid w:val="00434F0C"/>
    <w:rsid w:val="00435BB0"/>
    <w:rsid w:val="00436A0A"/>
    <w:rsid w:val="00436F4E"/>
    <w:rsid w:val="00441424"/>
    <w:rsid w:val="00444175"/>
    <w:rsid w:val="004513E1"/>
    <w:rsid w:val="00452F61"/>
    <w:rsid w:val="00453238"/>
    <w:rsid w:val="00460116"/>
    <w:rsid w:val="00462874"/>
    <w:rsid w:val="004656ED"/>
    <w:rsid w:val="00465C44"/>
    <w:rsid w:val="0046682E"/>
    <w:rsid w:val="004676BF"/>
    <w:rsid w:val="00467F66"/>
    <w:rsid w:val="004710E2"/>
    <w:rsid w:val="004714D5"/>
    <w:rsid w:val="00471C29"/>
    <w:rsid w:val="00472F3B"/>
    <w:rsid w:val="00473F6C"/>
    <w:rsid w:val="0047475B"/>
    <w:rsid w:val="004748E1"/>
    <w:rsid w:val="00475B53"/>
    <w:rsid w:val="0047630D"/>
    <w:rsid w:val="00487F42"/>
    <w:rsid w:val="0049110E"/>
    <w:rsid w:val="0049152B"/>
    <w:rsid w:val="00493AF5"/>
    <w:rsid w:val="00494EBF"/>
    <w:rsid w:val="004A2CA4"/>
    <w:rsid w:val="004A3DC0"/>
    <w:rsid w:val="004A442A"/>
    <w:rsid w:val="004A4F60"/>
    <w:rsid w:val="004B00CF"/>
    <w:rsid w:val="004B35AF"/>
    <w:rsid w:val="004B5370"/>
    <w:rsid w:val="004B705D"/>
    <w:rsid w:val="004C0E34"/>
    <w:rsid w:val="004C23D6"/>
    <w:rsid w:val="004C4D40"/>
    <w:rsid w:val="004D45BD"/>
    <w:rsid w:val="004D4A79"/>
    <w:rsid w:val="004D5670"/>
    <w:rsid w:val="004D5743"/>
    <w:rsid w:val="004E2238"/>
    <w:rsid w:val="004E4C5D"/>
    <w:rsid w:val="004E638E"/>
    <w:rsid w:val="004E6C5F"/>
    <w:rsid w:val="004E71E8"/>
    <w:rsid w:val="004F1ABE"/>
    <w:rsid w:val="004F1D0A"/>
    <w:rsid w:val="004F2065"/>
    <w:rsid w:val="004F58A6"/>
    <w:rsid w:val="004F5939"/>
    <w:rsid w:val="004F7C0A"/>
    <w:rsid w:val="005046FA"/>
    <w:rsid w:val="00511989"/>
    <w:rsid w:val="00511F2C"/>
    <w:rsid w:val="0051448B"/>
    <w:rsid w:val="005144E4"/>
    <w:rsid w:val="00520F86"/>
    <w:rsid w:val="00522AC7"/>
    <w:rsid w:val="00523915"/>
    <w:rsid w:val="005244F9"/>
    <w:rsid w:val="00524748"/>
    <w:rsid w:val="0052501D"/>
    <w:rsid w:val="00525579"/>
    <w:rsid w:val="005267EC"/>
    <w:rsid w:val="0053133E"/>
    <w:rsid w:val="00533143"/>
    <w:rsid w:val="005346A8"/>
    <w:rsid w:val="00534789"/>
    <w:rsid w:val="00535748"/>
    <w:rsid w:val="0053576F"/>
    <w:rsid w:val="00536FB7"/>
    <w:rsid w:val="005371EE"/>
    <w:rsid w:val="005377B3"/>
    <w:rsid w:val="00541648"/>
    <w:rsid w:val="005418C6"/>
    <w:rsid w:val="00542DB5"/>
    <w:rsid w:val="00545334"/>
    <w:rsid w:val="00550806"/>
    <w:rsid w:val="00551144"/>
    <w:rsid w:val="005571AB"/>
    <w:rsid w:val="00557242"/>
    <w:rsid w:val="00557488"/>
    <w:rsid w:val="005576BA"/>
    <w:rsid w:val="00560271"/>
    <w:rsid w:val="0056273F"/>
    <w:rsid w:val="00563136"/>
    <w:rsid w:val="00572C5C"/>
    <w:rsid w:val="00574BD2"/>
    <w:rsid w:val="00574E82"/>
    <w:rsid w:val="00576030"/>
    <w:rsid w:val="00576DBD"/>
    <w:rsid w:val="005835D7"/>
    <w:rsid w:val="00585A30"/>
    <w:rsid w:val="00585BD3"/>
    <w:rsid w:val="005868AC"/>
    <w:rsid w:val="00586B21"/>
    <w:rsid w:val="00587776"/>
    <w:rsid w:val="00587ACD"/>
    <w:rsid w:val="00592FAD"/>
    <w:rsid w:val="005938DF"/>
    <w:rsid w:val="00594FEF"/>
    <w:rsid w:val="00595503"/>
    <w:rsid w:val="00595562"/>
    <w:rsid w:val="00596511"/>
    <w:rsid w:val="00597D95"/>
    <w:rsid w:val="005A06CF"/>
    <w:rsid w:val="005A0E3C"/>
    <w:rsid w:val="005A2F8A"/>
    <w:rsid w:val="005A3252"/>
    <w:rsid w:val="005A36E1"/>
    <w:rsid w:val="005A6C94"/>
    <w:rsid w:val="005A7295"/>
    <w:rsid w:val="005A72BA"/>
    <w:rsid w:val="005A7E61"/>
    <w:rsid w:val="005B26A6"/>
    <w:rsid w:val="005B2D13"/>
    <w:rsid w:val="005B2FE4"/>
    <w:rsid w:val="005B4582"/>
    <w:rsid w:val="005B48A5"/>
    <w:rsid w:val="005B4F9B"/>
    <w:rsid w:val="005B5984"/>
    <w:rsid w:val="005B6078"/>
    <w:rsid w:val="005B67F3"/>
    <w:rsid w:val="005C1795"/>
    <w:rsid w:val="005C3DAE"/>
    <w:rsid w:val="005C47C9"/>
    <w:rsid w:val="005C524F"/>
    <w:rsid w:val="005C6F3D"/>
    <w:rsid w:val="005D0323"/>
    <w:rsid w:val="005D3BCC"/>
    <w:rsid w:val="005D5A49"/>
    <w:rsid w:val="005D70C0"/>
    <w:rsid w:val="005D7773"/>
    <w:rsid w:val="005E04F2"/>
    <w:rsid w:val="005E09CC"/>
    <w:rsid w:val="005E1C18"/>
    <w:rsid w:val="005E30AF"/>
    <w:rsid w:val="005E3262"/>
    <w:rsid w:val="005E3E71"/>
    <w:rsid w:val="005E5853"/>
    <w:rsid w:val="005E5F07"/>
    <w:rsid w:val="005F08B5"/>
    <w:rsid w:val="005F1280"/>
    <w:rsid w:val="005F151C"/>
    <w:rsid w:val="005F27E9"/>
    <w:rsid w:val="005F2E21"/>
    <w:rsid w:val="005F3146"/>
    <w:rsid w:val="005F3850"/>
    <w:rsid w:val="005F5496"/>
    <w:rsid w:val="005F54EE"/>
    <w:rsid w:val="005F5FEB"/>
    <w:rsid w:val="005F62A8"/>
    <w:rsid w:val="005F6E9D"/>
    <w:rsid w:val="00602B44"/>
    <w:rsid w:val="0060778D"/>
    <w:rsid w:val="00607B20"/>
    <w:rsid w:val="006102F5"/>
    <w:rsid w:val="006110F4"/>
    <w:rsid w:val="00611F1A"/>
    <w:rsid w:val="00612DCC"/>
    <w:rsid w:val="00613074"/>
    <w:rsid w:val="00613BD1"/>
    <w:rsid w:val="006140A2"/>
    <w:rsid w:val="00614176"/>
    <w:rsid w:val="006170FC"/>
    <w:rsid w:val="00624426"/>
    <w:rsid w:val="00625339"/>
    <w:rsid w:val="006278B4"/>
    <w:rsid w:val="006301F2"/>
    <w:rsid w:val="00631056"/>
    <w:rsid w:val="006337DF"/>
    <w:rsid w:val="00635846"/>
    <w:rsid w:val="00635DD0"/>
    <w:rsid w:val="00636020"/>
    <w:rsid w:val="0063736E"/>
    <w:rsid w:val="006401CA"/>
    <w:rsid w:val="00641B0B"/>
    <w:rsid w:val="00645249"/>
    <w:rsid w:val="00645556"/>
    <w:rsid w:val="0064797F"/>
    <w:rsid w:val="006530EC"/>
    <w:rsid w:val="0065477A"/>
    <w:rsid w:val="006557CC"/>
    <w:rsid w:val="00663B67"/>
    <w:rsid w:val="006644DB"/>
    <w:rsid w:val="0066533F"/>
    <w:rsid w:val="006656A1"/>
    <w:rsid w:val="006659E0"/>
    <w:rsid w:val="00665CF4"/>
    <w:rsid w:val="0067473B"/>
    <w:rsid w:val="00674880"/>
    <w:rsid w:val="00674A06"/>
    <w:rsid w:val="00675540"/>
    <w:rsid w:val="00675631"/>
    <w:rsid w:val="00675886"/>
    <w:rsid w:val="006777E5"/>
    <w:rsid w:val="006777FD"/>
    <w:rsid w:val="006800DF"/>
    <w:rsid w:val="00681B6B"/>
    <w:rsid w:val="0068224B"/>
    <w:rsid w:val="00682C59"/>
    <w:rsid w:val="00682E02"/>
    <w:rsid w:val="006845F5"/>
    <w:rsid w:val="006847E9"/>
    <w:rsid w:val="00687DAA"/>
    <w:rsid w:val="0069017E"/>
    <w:rsid w:val="00690D1A"/>
    <w:rsid w:val="00690E9C"/>
    <w:rsid w:val="0069215F"/>
    <w:rsid w:val="006926C7"/>
    <w:rsid w:val="0069396A"/>
    <w:rsid w:val="00695A6F"/>
    <w:rsid w:val="006964D7"/>
    <w:rsid w:val="006A0293"/>
    <w:rsid w:val="006A0CB0"/>
    <w:rsid w:val="006A52D7"/>
    <w:rsid w:val="006A6AA4"/>
    <w:rsid w:val="006B0B71"/>
    <w:rsid w:val="006B100F"/>
    <w:rsid w:val="006B29D0"/>
    <w:rsid w:val="006B372A"/>
    <w:rsid w:val="006B4515"/>
    <w:rsid w:val="006B61FE"/>
    <w:rsid w:val="006B63C3"/>
    <w:rsid w:val="006B6666"/>
    <w:rsid w:val="006B7BE1"/>
    <w:rsid w:val="006C1A15"/>
    <w:rsid w:val="006C1C1A"/>
    <w:rsid w:val="006C34F8"/>
    <w:rsid w:val="006C5AB9"/>
    <w:rsid w:val="006C6B32"/>
    <w:rsid w:val="006D1A78"/>
    <w:rsid w:val="006D21EA"/>
    <w:rsid w:val="006D2353"/>
    <w:rsid w:val="006D24E1"/>
    <w:rsid w:val="006D285E"/>
    <w:rsid w:val="006D3F21"/>
    <w:rsid w:val="006D452C"/>
    <w:rsid w:val="006D5D29"/>
    <w:rsid w:val="006D6198"/>
    <w:rsid w:val="006D6ABE"/>
    <w:rsid w:val="006D75D7"/>
    <w:rsid w:val="006E112E"/>
    <w:rsid w:val="006E2ED4"/>
    <w:rsid w:val="006E3278"/>
    <w:rsid w:val="006E4281"/>
    <w:rsid w:val="006E442B"/>
    <w:rsid w:val="006E5952"/>
    <w:rsid w:val="006F16E0"/>
    <w:rsid w:val="006F4441"/>
    <w:rsid w:val="006F49BB"/>
    <w:rsid w:val="006F6EE5"/>
    <w:rsid w:val="006F6F80"/>
    <w:rsid w:val="0070112B"/>
    <w:rsid w:val="00702342"/>
    <w:rsid w:val="00703286"/>
    <w:rsid w:val="0070345D"/>
    <w:rsid w:val="00703C0F"/>
    <w:rsid w:val="0070697B"/>
    <w:rsid w:val="00706C46"/>
    <w:rsid w:val="00706EE7"/>
    <w:rsid w:val="007101B1"/>
    <w:rsid w:val="0071030D"/>
    <w:rsid w:val="00715345"/>
    <w:rsid w:val="0071610F"/>
    <w:rsid w:val="00716A23"/>
    <w:rsid w:val="00721881"/>
    <w:rsid w:val="00723120"/>
    <w:rsid w:val="007255BF"/>
    <w:rsid w:val="007262CB"/>
    <w:rsid w:val="007269FF"/>
    <w:rsid w:val="00727D36"/>
    <w:rsid w:val="007314F6"/>
    <w:rsid w:val="0073248F"/>
    <w:rsid w:val="0073571E"/>
    <w:rsid w:val="00743270"/>
    <w:rsid w:val="007434B5"/>
    <w:rsid w:val="00744A01"/>
    <w:rsid w:val="0074585A"/>
    <w:rsid w:val="0074753C"/>
    <w:rsid w:val="00750297"/>
    <w:rsid w:val="007506C6"/>
    <w:rsid w:val="00751120"/>
    <w:rsid w:val="00751221"/>
    <w:rsid w:val="0075269B"/>
    <w:rsid w:val="00752AB1"/>
    <w:rsid w:val="00755F5A"/>
    <w:rsid w:val="00761017"/>
    <w:rsid w:val="00761D1A"/>
    <w:rsid w:val="0076297B"/>
    <w:rsid w:val="00764FF7"/>
    <w:rsid w:val="00765708"/>
    <w:rsid w:val="007670C9"/>
    <w:rsid w:val="0077061B"/>
    <w:rsid w:val="007711B1"/>
    <w:rsid w:val="00772F2F"/>
    <w:rsid w:val="0077378F"/>
    <w:rsid w:val="00775A84"/>
    <w:rsid w:val="007805BF"/>
    <w:rsid w:val="00781438"/>
    <w:rsid w:val="007863BE"/>
    <w:rsid w:val="007867D4"/>
    <w:rsid w:val="007867E9"/>
    <w:rsid w:val="00786E53"/>
    <w:rsid w:val="00790982"/>
    <w:rsid w:val="00791240"/>
    <w:rsid w:val="00791881"/>
    <w:rsid w:val="0079206B"/>
    <w:rsid w:val="007928EE"/>
    <w:rsid w:val="0079549C"/>
    <w:rsid w:val="007965F0"/>
    <w:rsid w:val="00797B1C"/>
    <w:rsid w:val="007A052A"/>
    <w:rsid w:val="007A15F8"/>
    <w:rsid w:val="007A4848"/>
    <w:rsid w:val="007A4AA1"/>
    <w:rsid w:val="007A53ED"/>
    <w:rsid w:val="007A5E50"/>
    <w:rsid w:val="007A723D"/>
    <w:rsid w:val="007A7451"/>
    <w:rsid w:val="007A7491"/>
    <w:rsid w:val="007B04DD"/>
    <w:rsid w:val="007B27D0"/>
    <w:rsid w:val="007B2990"/>
    <w:rsid w:val="007B376F"/>
    <w:rsid w:val="007B4F54"/>
    <w:rsid w:val="007B5286"/>
    <w:rsid w:val="007B6B33"/>
    <w:rsid w:val="007C56B6"/>
    <w:rsid w:val="007C665F"/>
    <w:rsid w:val="007C7104"/>
    <w:rsid w:val="007D20A8"/>
    <w:rsid w:val="007D4303"/>
    <w:rsid w:val="007D45D5"/>
    <w:rsid w:val="007D53DE"/>
    <w:rsid w:val="007D7637"/>
    <w:rsid w:val="007E1122"/>
    <w:rsid w:val="007E13B7"/>
    <w:rsid w:val="007E3A2D"/>
    <w:rsid w:val="007E4111"/>
    <w:rsid w:val="007E52B9"/>
    <w:rsid w:val="007E67E7"/>
    <w:rsid w:val="007E6D34"/>
    <w:rsid w:val="007F03F1"/>
    <w:rsid w:val="007F3B20"/>
    <w:rsid w:val="007F4489"/>
    <w:rsid w:val="00800780"/>
    <w:rsid w:val="00800BF4"/>
    <w:rsid w:val="008015E2"/>
    <w:rsid w:val="0080172F"/>
    <w:rsid w:val="00802A4E"/>
    <w:rsid w:val="00802AA7"/>
    <w:rsid w:val="00805D8F"/>
    <w:rsid w:val="00807210"/>
    <w:rsid w:val="008117E2"/>
    <w:rsid w:val="008118F4"/>
    <w:rsid w:val="00813608"/>
    <w:rsid w:val="008148A1"/>
    <w:rsid w:val="00822BBB"/>
    <w:rsid w:val="00822E5F"/>
    <w:rsid w:val="008264FD"/>
    <w:rsid w:val="00827184"/>
    <w:rsid w:val="00827AAF"/>
    <w:rsid w:val="00830D69"/>
    <w:rsid w:val="00831E70"/>
    <w:rsid w:val="0083608C"/>
    <w:rsid w:val="008378A8"/>
    <w:rsid w:val="00837ED4"/>
    <w:rsid w:val="008405CC"/>
    <w:rsid w:val="008407C2"/>
    <w:rsid w:val="00840E21"/>
    <w:rsid w:val="00842C79"/>
    <w:rsid w:val="00845E5F"/>
    <w:rsid w:val="00846514"/>
    <w:rsid w:val="00847126"/>
    <w:rsid w:val="00847A7F"/>
    <w:rsid w:val="00847E7E"/>
    <w:rsid w:val="00847F0B"/>
    <w:rsid w:val="008502EB"/>
    <w:rsid w:val="00850F81"/>
    <w:rsid w:val="00851A0C"/>
    <w:rsid w:val="00852D3B"/>
    <w:rsid w:val="00852FA5"/>
    <w:rsid w:val="0085395E"/>
    <w:rsid w:val="008539E7"/>
    <w:rsid w:val="0085686C"/>
    <w:rsid w:val="00856F1D"/>
    <w:rsid w:val="00861133"/>
    <w:rsid w:val="0086115C"/>
    <w:rsid w:val="00862F09"/>
    <w:rsid w:val="008668B5"/>
    <w:rsid w:val="00870263"/>
    <w:rsid w:val="008705BF"/>
    <w:rsid w:val="00872CB0"/>
    <w:rsid w:val="008739CC"/>
    <w:rsid w:val="0087442A"/>
    <w:rsid w:val="00874F89"/>
    <w:rsid w:val="00875103"/>
    <w:rsid w:val="00876A2B"/>
    <w:rsid w:val="00877912"/>
    <w:rsid w:val="00881BAD"/>
    <w:rsid w:val="00881BD8"/>
    <w:rsid w:val="0088346D"/>
    <w:rsid w:val="00884342"/>
    <w:rsid w:val="00885A43"/>
    <w:rsid w:val="008861C5"/>
    <w:rsid w:val="008862A8"/>
    <w:rsid w:val="008867D5"/>
    <w:rsid w:val="00887234"/>
    <w:rsid w:val="00887E50"/>
    <w:rsid w:val="00891C49"/>
    <w:rsid w:val="00895126"/>
    <w:rsid w:val="008952CB"/>
    <w:rsid w:val="008958C9"/>
    <w:rsid w:val="008959EC"/>
    <w:rsid w:val="0089717B"/>
    <w:rsid w:val="00897205"/>
    <w:rsid w:val="00897996"/>
    <w:rsid w:val="008A02F3"/>
    <w:rsid w:val="008A191D"/>
    <w:rsid w:val="008A22AA"/>
    <w:rsid w:val="008A33BB"/>
    <w:rsid w:val="008A4340"/>
    <w:rsid w:val="008A474A"/>
    <w:rsid w:val="008A67BF"/>
    <w:rsid w:val="008B07DB"/>
    <w:rsid w:val="008B09D7"/>
    <w:rsid w:val="008B22BD"/>
    <w:rsid w:val="008B6548"/>
    <w:rsid w:val="008B66E2"/>
    <w:rsid w:val="008B7170"/>
    <w:rsid w:val="008C07E8"/>
    <w:rsid w:val="008C201A"/>
    <w:rsid w:val="008C3924"/>
    <w:rsid w:val="008C650B"/>
    <w:rsid w:val="008C6724"/>
    <w:rsid w:val="008D0761"/>
    <w:rsid w:val="008D0EFD"/>
    <w:rsid w:val="008D3C4F"/>
    <w:rsid w:val="008D757C"/>
    <w:rsid w:val="008D7785"/>
    <w:rsid w:val="008E106A"/>
    <w:rsid w:val="008E24F0"/>
    <w:rsid w:val="008E27D6"/>
    <w:rsid w:val="008E4A80"/>
    <w:rsid w:val="008E58FF"/>
    <w:rsid w:val="008E5AD5"/>
    <w:rsid w:val="008E5DFB"/>
    <w:rsid w:val="008F0D85"/>
    <w:rsid w:val="008F109D"/>
    <w:rsid w:val="008F15BB"/>
    <w:rsid w:val="008F1B0C"/>
    <w:rsid w:val="008F1B3C"/>
    <w:rsid w:val="008F261F"/>
    <w:rsid w:val="008F5B60"/>
    <w:rsid w:val="00900235"/>
    <w:rsid w:val="0090064E"/>
    <w:rsid w:val="00901A16"/>
    <w:rsid w:val="00902EF4"/>
    <w:rsid w:val="009036B0"/>
    <w:rsid w:val="0090461F"/>
    <w:rsid w:val="00905AAE"/>
    <w:rsid w:val="00907A9F"/>
    <w:rsid w:val="00911A9B"/>
    <w:rsid w:val="00913179"/>
    <w:rsid w:val="00913FE5"/>
    <w:rsid w:val="00914747"/>
    <w:rsid w:val="009176EA"/>
    <w:rsid w:val="009211AE"/>
    <w:rsid w:val="00921AA3"/>
    <w:rsid w:val="0092210D"/>
    <w:rsid w:val="00922B5E"/>
    <w:rsid w:val="00923898"/>
    <w:rsid w:val="00923D44"/>
    <w:rsid w:val="00924983"/>
    <w:rsid w:val="00924FF2"/>
    <w:rsid w:val="009250AC"/>
    <w:rsid w:val="009250DD"/>
    <w:rsid w:val="00925C77"/>
    <w:rsid w:val="00926B91"/>
    <w:rsid w:val="009300A5"/>
    <w:rsid w:val="00931D48"/>
    <w:rsid w:val="0093337A"/>
    <w:rsid w:val="00933B0D"/>
    <w:rsid w:val="00935F3C"/>
    <w:rsid w:val="0093708F"/>
    <w:rsid w:val="00941A3F"/>
    <w:rsid w:val="009431C8"/>
    <w:rsid w:val="00944147"/>
    <w:rsid w:val="00944CC8"/>
    <w:rsid w:val="00944DF8"/>
    <w:rsid w:val="0094544D"/>
    <w:rsid w:val="0094612D"/>
    <w:rsid w:val="00950856"/>
    <w:rsid w:val="009515CC"/>
    <w:rsid w:val="00952800"/>
    <w:rsid w:val="00953F1C"/>
    <w:rsid w:val="00954400"/>
    <w:rsid w:val="009544EF"/>
    <w:rsid w:val="0095552F"/>
    <w:rsid w:val="00956B14"/>
    <w:rsid w:val="00960790"/>
    <w:rsid w:val="00961854"/>
    <w:rsid w:val="00963872"/>
    <w:rsid w:val="009712C7"/>
    <w:rsid w:val="00971816"/>
    <w:rsid w:val="00972F4C"/>
    <w:rsid w:val="009731EF"/>
    <w:rsid w:val="0097403C"/>
    <w:rsid w:val="00977734"/>
    <w:rsid w:val="00977EBE"/>
    <w:rsid w:val="0098110F"/>
    <w:rsid w:val="00981782"/>
    <w:rsid w:val="009817F8"/>
    <w:rsid w:val="00983423"/>
    <w:rsid w:val="0098472F"/>
    <w:rsid w:val="00987847"/>
    <w:rsid w:val="009906AB"/>
    <w:rsid w:val="009918D5"/>
    <w:rsid w:val="009928E2"/>
    <w:rsid w:val="00992F48"/>
    <w:rsid w:val="00993AEC"/>
    <w:rsid w:val="00995168"/>
    <w:rsid w:val="009954DB"/>
    <w:rsid w:val="009962E8"/>
    <w:rsid w:val="009968D8"/>
    <w:rsid w:val="0099797E"/>
    <w:rsid w:val="009A05E3"/>
    <w:rsid w:val="009A083B"/>
    <w:rsid w:val="009A0BCE"/>
    <w:rsid w:val="009A1210"/>
    <w:rsid w:val="009A15BA"/>
    <w:rsid w:val="009A16A2"/>
    <w:rsid w:val="009A7286"/>
    <w:rsid w:val="009A7728"/>
    <w:rsid w:val="009B04AD"/>
    <w:rsid w:val="009B300F"/>
    <w:rsid w:val="009B3C54"/>
    <w:rsid w:val="009B56C1"/>
    <w:rsid w:val="009B729D"/>
    <w:rsid w:val="009C06F4"/>
    <w:rsid w:val="009C1BDE"/>
    <w:rsid w:val="009C3310"/>
    <w:rsid w:val="009C39C1"/>
    <w:rsid w:val="009C4240"/>
    <w:rsid w:val="009C4F98"/>
    <w:rsid w:val="009C61B8"/>
    <w:rsid w:val="009D0493"/>
    <w:rsid w:val="009D07A3"/>
    <w:rsid w:val="009D0A32"/>
    <w:rsid w:val="009D2274"/>
    <w:rsid w:val="009D2F05"/>
    <w:rsid w:val="009D55DF"/>
    <w:rsid w:val="009D5C8A"/>
    <w:rsid w:val="009D601C"/>
    <w:rsid w:val="009E054B"/>
    <w:rsid w:val="009E35AA"/>
    <w:rsid w:val="009E35E8"/>
    <w:rsid w:val="009E3EBC"/>
    <w:rsid w:val="009E51E6"/>
    <w:rsid w:val="009F4DFF"/>
    <w:rsid w:val="00A011F7"/>
    <w:rsid w:val="00A037FA"/>
    <w:rsid w:val="00A0523F"/>
    <w:rsid w:val="00A07B36"/>
    <w:rsid w:val="00A10870"/>
    <w:rsid w:val="00A10E8A"/>
    <w:rsid w:val="00A1255E"/>
    <w:rsid w:val="00A14088"/>
    <w:rsid w:val="00A14DBC"/>
    <w:rsid w:val="00A15434"/>
    <w:rsid w:val="00A16DB1"/>
    <w:rsid w:val="00A1740C"/>
    <w:rsid w:val="00A217DB"/>
    <w:rsid w:val="00A21E8D"/>
    <w:rsid w:val="00A22482"/>
    <w:rsid w:val="00A23CB1"/>
    <w:rsid w:val="00A2469E"/>
    <w:rsid w:val="00A25982"/>
    <w:rsid w:val="00A27DA7"/>
    <w:rsid w:val="00A27F54"/>
    <w:rsid w:val="00A309F7"/>
    <w:rsid w:val="00A30C8E"/>
    <w:rsid w:val="00A3206A"/>
    <w:rsid w:val="00A33079"/>
    <w:rsid w:val="00A349FE"/>
    <w:rsid w:val="00A374B2"/>
    <w:rsid w:val="00A40212"/>
    <w:rsid w:val="00A40E0C"/>
    <w:rsid w:val="00A41C13"/>
    <w:rsid w:val="00A43327"/>
    <w:rsid w:val="00A4364C"/>
    <w:rsid w:val="00A436C1"/>
    <w:rsid w:val="00A44168"/>
    <w:rsid w:val="00A45411"/>
    <w:rsid w:val="00A47667"/>
    <w:rsid w:val="00A53E30"/>
    <w:rsid w:val="00A54A8A"/>
    <w:rsid w:val="00A54E9A"/>
    <w:rsid w:val="00A54FBF"/>
    <w:rsid w:val="00A55E19"/>
    <w:rsid w:val="00A570D6"/>
    <w:rsid w:val="00A57E0E"/>
    <w:rsid w:val="00A607FE"/>
    <w:rsid w:val="00A61AB0"/>
    <w:rsid w:val="00A62A42"/>
    <w:rsid w:val="00A72C06"/>
    <w:rsid w:val="00A72E56"/>
    <w:rsid w:val="00A73D38"/>
    <w:rsid w:val="00A75E7F"/>
    <w:rsid w:val="00A77700"/>
    <w:rsid w:val="00A777F5"/>
    <w:rsid w:val="00A81C05"/>
    <w:rsid w:val="00A82CD4"/>
    <w:rsid w:val="00A83012"/>
    <w:rsid w:val="00A90512"/>
    <w:rsid w:val="00A90EDB"/>
    <w:rsid w:val="00A925E1"/>
    <w:rsid w:val="00A92B73"/>
    <w:rsid w:val="00A941BB"/>
    <w:rsid w:val="00A94995"/>
    <w:rsid w:val="00A96F8F"/>
    <w:rsid w:val="00A97094"/>
    <w:rsid w:val="00A97FF3"/>
    <w:rsid w:val="00AA1370"/>
    <w:rsid w:val="00AA13E5"/>
    <w:rsid w:val="00AA4422"/>
    <w:rsid w:val="00AA676A"/>
    <w:rsid w:val="00AA75FE"/>
    <w:rsid w:val="00AB3594"/>
    <w:rsid w:val="00AB7DE8"/>
    <w:rsid w:val="00AC00A2"/>
    <w:rsid w:val="00AC054C"/>
    <w:rsid w:val="00AC0BD7"/>
    <w:rsid w:val="00AC1B84"/>
    <w:rsid w:val="00AC2942"/>
    <w:rsid w:val="00AC32F2"/>
    <w:rsid w:val="00AC3742"/>
    <w:rsid w:val="00AC43FC"/>
    <w:rsid w:val="00AC55C5"/>
    <w:rsid w:val="00AC6208"/>
    <w:rsid w:val="00AD1E31"/>
    <w:rsid w:val="00AD2284"/>
    <w:rsid w:val="00AD2EDE"/>
    <w:rsid w:val="00AD31D7"/>
    <w:rsid w:val="00AD3BAD"/>
    <w:rsid w:val="00AD4D80"/>
    <w:rsid w:val="00AD54B0"/>
    <w:rsid w:val="00AD5FB6"/>
    <w:rsid w:val="00AE0BDB"/>
    <w:rsid w:val="00AE2FE2"/>
    <w:rsid w:val="00AE5EDE"/>
    <w:rsid w:val="00AE66EB"/>
    <w:rsid w:val="00AE693B"/>
    <w:rsid w:val="00AE6F75"/>
    <w:rsid w:val="00AE760A"/>
    <w:rsid w:val="00AF2032"/>
    <w:rsid w:val="00AF4CA1"/>
    <w:rsid w:val="00AF5CE7"/>
    <w:rsid w:val="00B0015A"/>
    <w:rsid w:val="00B01423"/>
    <w:rsid w:val="00B04CC3"/>
    <w:rsid w:val="00B07036"/>
    <w:rsid w:val="00B07AD4"/>
    <w:rsid w:val="00B10546"/>
    <w:rsid w:val="00B12E1D"/>
    <w:rsid w:val="00B13831"/>
    <w:rsid w:val="00B15CFA"/>
    <w:rsid w:val="00B16A74"/>
    <w:rsid w:val="00B16C7C"/>
    <w:rsid w:val="00B171ED"/>
    <w:rsid w:val="00B21893"/>
    <w:rsid w:val="00B22E39"/>
    <w:rsid w:val="00B23010"/>
    <w:rsid w:val="00B32CBE"/>
    <w:rsid w:val="00B32E95"/>
    <w:rsid w:val="00B3325A"/>
    <w:rsid w:val="00B3351A"/>
    <w:rsid w:val="00B338EB"/>
    <w:rsid w:val="00B34148"/>
    <w:rsid w:val="00B34917"/>
    <w:rsid w:val="00B36BCD"/>
    <w:rsid w:val="00B36D64"/>
    <w:rsid w:val="00B4259A"/>
    <w:rsid w:val="00B45EB2"/>
    <w:rsid w:val="00B4772B"/>
    <w:rsid w:val="00B478B6"/>
    <w:rsid w:val="00B501B2"/>
    <w:rsid w:val="00B50560"/>
    <w:rsid w:val="00B5182C"/>
    <w:rsid w:val="00B51C3A"/>
    <w:rsid w:val="00B52CB0"/>
    <w:rsid w:val="00B56498"/>
    <w:rsid w:val="00B571CA"/>
    <w:rsid w:val="00B57AF7"/>
    <w:rsid w:val="00B60852"/>
    <w:rsid w:val="00B60AC8"/>
    <w:rsid w:val="00B60BF7"/>
    <w:rsid w:val="00B60FFA"/>
    <w:rsid w:val="00B62DDC"/>
    <w:rsid w:val="00B66539"/>
    <w:rsid w:val="00B70D49"/>
    <w:rsid w:val="00B72B92"/>
    <w:rsid w:val="00B7361C"/>
    <w:rsid w:val="00B737B1"/>
    <w:rsid w:val="00B768F8"/>
    <w:rsid w:val="00B80A38"/>
    <w:rsid w:val="00B827CF"/>
    <w:rsid w:val="00B83BDB"/>
    <w:rsid w:val="00B83D84"/>
    <w:rsid w:val="00B873F5"/>
    <w:rsid w:val="00B874E2"/>
    <w:rsid w:val="00B91325"/>
    <w:rsid w:val="00B93E0E"/>
    <w:rsid w:val="00B9438C"/>
    <w:rsid w:val="00B96D94"/>
    <w:rsid w:val="00B973B1"/>
    <w:rsid w:val="00B97674"/>
    <w:rsid w:val="00BA007D"/>
    <w:rsid w:val="00BA02E6"/>
    <w:rsid w:val="00BA08C9"/>
    <w:rsid w:val="00BA273A"/>
    <w:rsid w:val="00BA2A84"/>
    <w:rsid w:val="00BA308A"/>
    <w:rsid w:val="00BA4016"/>
    <w:rsid w:val="00BA5900"/>
    <w:rsid w:val="00BB0B0D"/>
    <w:rsid w:val="00BB10DA"/>
    <w:rsid w:val="00BB1969"/>
    <w:rsid w:val="00BB254C"/>
    <w:rsid w:val="00BB34AC"/>
    <w:rsid w:val="00BB4D91"/>
    <w:rsid w:val="00BB53EE"/>
    <w:rsid w:val="00BB5B12"/>
    <w:rsid w:val="00BB6A60"/>
    <w:rsid w:val="00BB7719"/>
    <w:rsid w:val="00BB7CBC"/>
    <w:rsid w:val="00BC0850"/>
    <w:rsid w:val="00BC1832"/>
    <w:rsid w:val="00BC19C1"/>
    <w:rsid w:val="00BC26CB"/>
    <w:rsid w:val="00BC28A5"/>
    <w:rsid w:val="00BC34E8"/>
    <w:rsid w:val="00BC3F5B"/>
    <w:rsid w:val="00BC3FD2"/>
    <w:rsid w:val="00BC5285"/>
    <w:rsid w:val="00BC5960"/>
    <w:rsid w:val="00BC72DD"/>
    <w:rsid w:val="00BC7BAA"/>
    <w:rsid w:val="00BD0655"/>
    <w:rsid w:val="00BD0E67"/>
    <w:rsid w:val="00BD34AD"/>
    <w:rsid w:val="00BE108E"/>
    <w:rsid w:val="00BE141B"/>
    <w:rsid w:val="00BE2687"/>
    <w:rsid w:val="00BE5A29"/>
    <w:rsid w:val="00BE6FDB"/>
    <w:rsid w:val="00BF0F75"/>
    <w:rsid w:val="00BF2936"/>
    <w:rsid w:val="00BF3231"/>
    <w:rsid w:val="00BF3463"/>
    <w:rsid w:val="00BF3619"/>
    <w:rsid w:val="00BF4163"/>
    <w:rsid w:val="00BF4767"/>
    <w:rsid w:val="00BF55CE"/>
    <w:rsid w:val="00BF6A7F"/>
    <w:rsid w:val="00BF6F4D"/>
    <w:rsid w:val="00C00668"/>
    <w:rsid w:val="00C01A51"/>
    <w:rsid w:val="00C02420"/>
    <w:rsid w:val="00C049FF"/>
    <w:rsid w:val="00C05357"/>
    <w:rsid w:val="00C05690"/>
    <w:rsid w:val="00C06436"/>
    <w:rsid w:val="00C10A9E"/>
    <w:rsid w:val="00C11E64"/>
    <w:rsid w:val="00C13555"/>
    <w:rsid w:val="00C16BE8"/>
    <w:rsid w:val="00C17B0B"/>
    <w:rsid w:val="00C17DD7"/>
    <w:rsid w:val="00C2055C"/>
    <w:rsid w:val="00C208B9"/>
    <w:rsid w:val="00C2297C"/>
    <w:rsid w:val="00C25B6D"/>
    <w:rsid w:val="00C25FF1"/>
    <w:rsid w:val="00C26CD9"/>
    <w:rsid w:val="00C27EA3"/>
    <w:rsid w:val="00C3030B"/>
    <w:rsid w:val="00C338AC"/>
    <w:rsid w:val="00C33F63"/>
    <w:rsid w:val="00C419B9"/>
    <w:rsid w:val="00C42CB0"/>
    <w:rsid w:val="00C42FA5"/>
    <w:rsid w:val="00C44EAC"/>
    <w:rsid w:val="00C454D0"/>
    <w:rsid w:val="00C47736"/>
    <w:rsid w:val="00C5063B"/>
    <w:rsid w:val="00C50AE5"/>
    <w:rsid w:val="00C538C4"/>
    <w:rsid w:val="00C53FCD"/>
    <w:rsid w:val="00C5409B"/>
    <w:rsid w:val="00C548FD"/>
    <w:rsid w:val="00C55E2A"/>
    <w:rsid w:val="00C562B8"/>
    <w:rsid w:val="00C57E92"/>
    <w:rsid w:val="00C62663"/>
    <w:rsid w:val="00C63B6D"/>
    <w:rsid w:val="00C64C0D"/>
    <w:rsid w:val="00C66075"/>
    <w:rsid w:val="00C71173"/>
    <w:rsid w:val="00C73D32"/>
    <w:rsid w:val="00C74113"/>
    <w:rsid w:val="00C75D1C"/>
    <w:rsid w:val="00C76494"/>
    <w:rsid w:val="00C76765"/>
    <w:rsid w:val="00C76DEE"/>
    <w:rsid w:val="00C76FBF"/>
    <w:rsid w:val="00C802BF"/>
    <w:rsid w:val="00C810CF"/>
    <w:rsid w:val="00C82752"/>
    <w:rsid w:val="00C83286"/>
    <w:rsid w:val="00C83784"/>
    <w:rsid w:val="00C8576B"/>
    <w:rsid w:val="00C85B5B"/>
    <w:rsid w:val="00C907C0"/>
    <w:rsid w:val="00C91A4C"/>
    <w:rsid w:val="00C9208B"/>
    <w:rsid w:val="00C950BE"/>
    <w:rsid w:val="00C953FE"/>
    <w:rsid w:val="00C96AD8"/>
    <w:rsid w:val="00C97854"/>
    <w:rsid w:val="00CA0E00"/>
    <w:rsid w:val="00CA0E46"/>
    <w:rsid w:val="00CA4323"/>
    <w:rsid w:val="00CA79D1"/>
    <w:rsid w:val="00CB3557"/>
    <w:rsid w:val="00CB5131"/>
    <w:rsid w:val="00CB5FB8"/>
    <w:rsid w:val="00CB774D"/>
    <w:rsid w:val="00CC1EE0"/>
    <w:rsid w:val="00CC20CF"/>
    <w:rsid w:val="00CC2264"/>
    <w:rsid w:val="00CC4359"/>
    <w:rsid w:val="00CC5DD7"/>
    <w:rsid w:val="00CC6E76"/>
    <w:rsid w:val="00CD0E60"/>
    <w:rsid w:val="00CD1816"/>
    <w:rsid w:val="00CD197D"/>
    <w:rsid w:val="00CD1F3D"/>
    <w:rsid w:val="00CD37ED"/>
    <w:rsid w:val="00CD4A78"/>
    <w:rsid w:val="00CD54D6"/>
    <w:rsid w:val="00CD62F6"/>
    <w:rsid w:val="00CD6AAA"/>
    <w:rsid w:val="00CD6E10"/>
    <w:rsid w:val="00CD7847"/>
    <w:rsid w:val="00CD7EFE"/>
    <w:rsid w:val="00CE0907"/>
    <w:rsid w:val="00CE3290"/>
    <w:rsid w:val="00CE344C"/>
    <w:rsid w:val="00CE43BB"/>
    <w:rsid w:val="00CE56CE"/>
    <w:rsid w:val="00CE6A36"/>
    <w:rsid w:val="00CF34C0"/>
    <w:rsid w:val="00CF34CA"/>
    <w:rsid w:val="00CF35D7"/>
    <w:rsid w:val="00CF6366"/>
    <w:rsid w:val="00D01A04"/>
    <w:rsid w:val="00D023A8"/>
    <w:rsid w:val="00D033BF"/>
    <w:rsid w:val="00D03B4F"/>
    <w:rsid w:val="00D03BB0"/>
    <w:rsid w:val="00D04ABE"/>
    <w:rsid w:val="00D050A7"/>
    <w:rsid w:val="00D07909"/>
    <w:rsid w:val="00D11456"/>
    <w:rsid w:val="00D12F10"/>
    <w:rsid w:val="00D134ED"/>
    <w:rsid w:val="00D136DE"/>
    <w:rsid w:val="00D13A66"/>
    <w:rsid w:val="00D140CD"/>
    <w:rsid w:val="00D159DC"/>
    <w:rsid w:val="00D171EB"/>
    <w:rsid w:val="00D179DA"/>
    <w:rsid w:val="00D17C44"/>
    <w:rsid w:val="00D17EF5"/>
    <w:rsid w:val="00D211D6"/>
    <w:rsid w:val="00D23A5C"/>
    <w:rsid w:val="00D25299"/>
    <w:rsid w:val="00D2554F"/>
    <w:rsid w:val="00D2624E"/>
    <w:rsid w:val="00D26699"/>
    <w:rsid w:val="00D30622"/>
    <w:rsid w:val="00D30ABA"/>
    <w:rsid w:val="00D346DF"/>
    <w:rsid w:val="00D36F49"/>
    <w:rsid w:val="00D42272"/>
    <w:rsid w:val="00D42B6C"/>
    <w:rsid w:val="00D44D8D"/>
    <w:rsid w:val="00D45DE1"/>
    <w:rsid w:val="00D45FBC"/>
    <w:rsid w:val="00D46226"/>
    <w:rsid w:val="00D466F6"/>
    <w:rsid w:val="00D4784A"/>
    <w:rsid w:val="00D530E0"/>
    <w:rsid w:val="00D53427"/>
    <w:rsid w:val="00D54CEE"/>
    <w:rsid w:val="00D564C3"/>
    <w:rsid w:val="00D64349"/>
    <w:rsid w:val="00D64517"/>
    <w:rsid w:val="00D72315"/>
    <w:rsid w:val="00D74548"/>
    <w:rsid w:val="00D7459C"/>
    <w:rsid w:val="00D77BE5"/>
    <w:rsid w:val="00D834F7"/>
    <w:rsid w:val="00D836C8"/>
    <w:rsid w:val="00D836E5"/>
    <w:rsid w:val="00D84EF8"/>
    <w:rsid w:val="00D873F5"/>
    <w:rsid w:val="00D92E39"/>
    <w:rsid w:val="00D9452F"/>
    <w:rsid w:val="00D9517F"/>
    <w:rsid w:val="00D969D7"/>
    <w:rsid w:val="00D96ABD"/>
    <w:rsid w:val="00D97333"/>
    <w:rsid w:val="00D97F48"/>
    <w:rsid w:val="00DA06E6"/>
    <w:rsid w:val="00DA155C"/>
    <w:rsid w:val="00DA29AA"/>
    <w:rsid w:val="00DA33E0"/>
    <w:rsid w:val="00DA41E3"/>
    <w:rsid w:val="00DA4EA5"/>
    <w:rsid w:val="00DA5E88"/>
    <w:rsid w:val="00DA5F41"/>
    <w:rsid w:val="00DA7F14"/>
    <w:rsid w:val="00DB073C"/>
    <w:rsid w:val="00DB0F31"/>
    <w:rsid w:val="00DB2C48"/>
    <w:rsid w:val="00DB3059"/>
    <w:rsid w:val="00DB3F1E"/>
    <w:rsid w:val="00DB4FE3"/>
    <w:rsid w:val="00DB55DA"/>
    <w:rsid w:val="00DB56C6"/>
    <w:rsid w:val="00DB608D"/>
    <w:rsid w:val="00DB7EE9"/>
    <w:rsid w:val="00DC0F22"/>
    <w:rsid w:val="00DC12A8"/>
    <w:rsid w:val="00DC13A4"/>
    <w:rsid w:val="00DC2B0E"/>
    <w:rsid w:val="00DC31B9"/>
    <w:rsid w:val="00DC57A6"/>
    <w:rsid w:val="00DD008D"/>
    <w:rsid w:val="00DD01E4"/>
    <w:rsid w:val="00DD027A"/>
    <w:rsid w:val="00DD19B6"/>
    <w:rsid w:val="00DD2DB0"/>
    <w:rsid w:val="00DD4545"/>
    <w:rsid w:val="00DD4783"/>
    <w:rsid w:val="00DD4B6A"/>
    <w:rsid w:val="00DE047F"/>
    <w:rsid w:val="00DE0E57"/>
    <w:rsid w:val="00DE157F"/>
    <w:rsid w:val="00DE2C0A"/>
    <w:rsid w:val="00DE2DE7"/>
    <w:rsid w:val="00DE366D"/>
    <w:rsid w:val="00DE4AEA"/>
    <w:rsid w:val="00DE554F"/>
    <w:rsid w:val="00DE6696"/>
    <w:rsid w:val="00DE71FA"/>
    <w:rsid w:val="00DF003F"/>
    <w:rsid w:val="00DF02F8"/>
    <w:rsid w:val="00DF3527"/>
    <w:rsid w:val="00DF4B5E"/>
    <w:rsid w:val="00DF4E74"/>
    <w:rsid w:val="00DF4F65"/>
    <w:rsid w:val="00DF5D3F"/>
    <w:rsid w:val="00DF644C"/>
    <w:rsid w:val="00E02698"/>
    <w:rsid w:val="00E0319E"/>
    <w:rsid w:val="00E0540D"/>
    <w:rsid w:val="00E05B77"/>
    <w:rsid w:val="00E060E9"/>
    <w:rsid w:val="00E06B60"/>
    <w:rsid w:val="00E07B9C"/>
    <w:rsid w:val="00E10E81"/>
    <w:rsid w:val="00E11C7C"/>
    <w:rsid w:val="00E1432F"/>
    <w:rsid w:val="00E153C2"/>
    <w:rsid w:val="00E16543"/>
    <w:rsid w:val="00E22AE4"/>
    <w:rsid w:val="00E22E6F"/>
    <w:rsid w:val="00E23585"/>
    <w:rsid w:val="00E2459C"/>
    <w:rsid w:val="00E26403"/>
    <w:rsid w:val="00E26547"/>
    <w:rsid w:val="00E26574"/>
    <w:rsid w:val="00E2684B"/>
    <w:rsid w:val="00E26D26"/>
    <w:rsid w:val="00E274FA"/>
    <w:rsid w:val="00E300A1"/>
    <w:rsid w:val="00E308D8"/>
    <w:rsid w:val="00E30AB6"/>
    <w:rsid w:val="00E30EAC"/>
    <w:rsid w:val="00E31F13"/>
    <w:rsid w:val="00E32226"/>
    <w:rsid w:val="00E32E93"/>
    <w:rsid w:val="00E3427C"/>
    <w:rsid w:val="00E35F03"/>
    <w:rsid w:val="00E360B4"/>
    <w:rsid w:val="00E36225"/>
    <w:rsid w:val="00E3679D"/>
    <w:rsid w:val="00E36F1C"/>
    <w:rsid w:val="00E40963"/>
    <w:rsid w:val="00E40C54"/>
    <w:rsid w:val="00E413B2"/>
    <w:rsid w:val="00E414BF"/>
    <w:rsid w:val="00E41F7D"/>
    <w:rsid w:val="00E43335"/>
    <w:rsid w:val="00E44B47"/>
    <w:rsid w:val="00E44E76"/>
    <w:rsid w:val="00E50771"/>
    <w:rsid w:val="00E50CA8"/>
    <w:rsid w:val="00E51138"/>
    <w:rsid w:val="00E516BA"/>
    <w:rsid w:val="00E51BDD"/>
    <w:rsid w:val="00E5213B"/>
    <w:rsid w:val="00E52F8D"/>
    <w:rsid w:val="00E53DEC"/>
    <w:rsid w:val="00E54889"/>
    <w:rsid w:val="00E562DE"/>
    <w:rsid w:val="00E56585"/>
    <w:rsid w:val="00E571D3"/>
    <w:rsid w:val="00E57B0A"/>
    <w:rsid w:val="00E62A64"/>
    <w:rsid w:val="00E62AD8"/>
    <w:rsid w:val="00E62E05"/>
    <w:rsid w:val="00E62ED1"/>
    <w:rsid w:val="00E64E8B"/>
    <w:rsid w:val="00E70E8F"/>
    <w:rsid w:val="00E70FC1"/>
    <w:rsid w:val="00E73052"/>
    <w:rsid w:val="00E74302"/>
    <w:rsid w:val="00E744C2"/>
    <w:rsid w:val="00E75197"/>
    <w:rsid w:val="00E819B2"/>
    <w:rsid w:val="00E86083"/>
    <w:rsid w:val="00E87D1E"/>
    <w:rsid w:val="00E96804"/>
    <w:rsid w:val="00E97264"/>
    <w:rsid w:val="00E979E7"/>
    <w:rsid w:val="00EA183B"/>
    <w:rsid w:val="00EA18B9"/>
    <w:rsid w:val="00EA2026"/>
    <w:rsid w:val="00EA20E6"/>
    <w:rsid w:val="00EA3E50"/>
    <w:rsid w:val="00EA44D8"/>
    <w:rsid w:val="00EB07F5"/>
    <w:rsid w:val="00EB0947"/>
    <w:rsid w:val="00EB0DAA"/>
    <w:rsid w:val="00EB1281"/>
    <w:rsid w:val="00EB13BB"/>
    <w:rsid w:val="00EB2418"/>
    <w:rsid w:val="00EB29DF"/>
    <w:rsid w:val="00EB4A3F"/>
    <w:rsid w:val="00EB586D"/>
    <w:rsid w:val="00EB5D38"/>
    <w:rsid w:val="00EB7EF5"/>
    <w:rsid w:val="00EC049F"/>
    <w:rsid w:val="00EC0FD8"/>
    <w:rsid w:val="00EC1758"/>
    <w:rsid w:val="00EC2895"/>
    <w:rsid w:val="00EC45F6"/>
    <w:rsid w:val="00EC5F18"/>
    <w:rsid w:val="00EC7C7B"/>
    <w:rsid w:val="00ED4D59"/>
    <w:rsid w:val="00ED5464"/>
    <w:rsid w:val="00ED5874"/>
    <w:rsid w:val="00ED5B92"/>
    <w:rsid w:val="00ED7B68"/>
    <w:rsid w:val="00EE0990"/>
    <w:rsid w:val="00EE26C9"/>
    <w:rsid w:val="00EE3488"/>
    <w:rsid w:val="00EE36B4"/>
    <w:rsid w:val="00EE3EDF"/>
    <w:rsid w:val="00EE5E4C"/>
    <w:rsid w:val="00EE71EA"/>
    <w:rsid w:val="00EE7388"/>
    <w:rsid w:val="00EE7A1E"/>
    <w:rsid w:val="00EE7B2F"/>
    <w:rsid w:val="00EF3C1B"/>
    <w:rsid w:val="00EF3D10"/>
    <w:rsid w:val="00EF5559"/>
    <w:rsid w:val="00EF5E5B"/>
    <w:rsid w:val="00EF646C"/>
    <w:rsid w:val="00EF6611"/>
    <w:rsid w:val="00F008CB"/>
    <w:rsid w:val="00F02D0E"/>
    <w:rsid w:val="00F02F69"/>
    <w:rsid w:val="00F030C0"/>
    <w:rsid w:val="00F03551"/>
    <w:rsid w:val="00F03EF1"/>
    <w:rsid w:val="00F04954"/>
    <w:rsid w:val="00F057C2"/>
    <w:rsid w:val="00F06027"/>
    <w:rsid w:val="00F06B4E"/>
    <w:rsid w:val="00F06DD6"/>
    <w:rsid w:val="00F073E9"/>
    <w:rsid w:val="00F07B20"/>
    <w:rsid w:val="00F14340"/>
    <w:rsid w:val="00F16532"/>
    <w:rsid w:val="00F2154D"/>
    <w:rsid w:val="00F21F63"/>
    <w:rsid w:val="00F223D5"/>
    <w:rsid w:val="00F24538"/>
    <w:rsid w:val="00F2756E"/>
    <w:rsid w:val="00F31971"/>
    <w:rsid w:val="00F33B83"/>
    <w:rsid w:val="00F341F1"/>
    <w:rsid w:val="00F35ECC"/>
    <w:rsid w:val="00F36BDB"/>
    <w:rsid w:val="00F41D4A"/>
    <w:rsid w:val="00F45008"/>
    <w:rsid w:val="00F47CED"/>
    <w:rsid w:val="00F5133F"/>
    <w:rsid w:val="00F51B1A"/>
    <w:rsid w:val="00F52AE8"/>
    <w:rsid w:val="00F535B9"/>
    <w:rsid w:val="00F5789C"/>
    <w:rsid w:val="00F57B57"/>
    <w:rsid w:val="00F61326"/>
    <w:rsid w:val="00F622FF"/>
    <w:rsid w:val="00F62885"/>
    <w:rsid w:val="00F6331D"/>
    <w:rsid w:val="00F64553"/>
    <w:rsid w:val="00F65D7C"/>
    <w:rsid w:val="00F66A50"/>
    <w:rsid w:val="00F6784E"/>
    <w:rsid w:val="00F70826"/>
    <w:rsid w:val="00F714E0"/>
    <w:rsid w:val="00F76A70"/>
    <w:rsid w:val="00F779F7"/>
    <w:rsid w:val="00F811A4"/>
    <w:rsid w:val="00F81676"/>
    <w:rsid w:val="00F81B84"/>
    <w:rsid w:val="00F81C7D"/>
    <w:rsid w:val="00F82273"/>
    <w:rsid w:val="00F8286D"/>
    <w:rsid w:val="00F852F8"/>
    <w:rsid w:val="00F90085"/>
    <w:rsid w:val="00F9238B"/>
    <w:rsid w:val="00F94139"/>
    <w:rsid w:val="00F941D7"/>
    <w:rsid w:val="00F94324"/>
    <w:rsid w:val="00F954D0"/>
    <w:rsid w:val="00F95C71"/>
    <w:rsid w:val="00FA0EDB"/>
    <w:rsid w:val="00FA1DC0"/>
    <w:rsid w:val="00FA2518"/>
    <w:rsid w:val="00FA3006"/>
    <w:rsid w:val="00FA448D"/>
    <w:rsid w:val="00FA52A7"/>
    <w:rsid w:val="00FA6B3E"/>
    <w:rsid w:val="00FA6B40"/>
    <w:rsid w:val="00FB2224"/>
    <w:rsid w:val="00FB2598"/>
    <w:rsid w:val="00FB3EE9"/>
    <w:rsid w:val="00FB44D3"/>
    <w:rsid w:val="00FB4755"/>
    <w:rsid w:val="00FB7E7F"/>
    <w:rsid w:val="00FC1CB5"/>
    <w:rsid w:val="00FC6DDE"/>
    <w:rsid w:val="00FC7ACE"/>
    <w:rsid w:val="00FC7C14"/>
    <w:rsid w:val="00FD34DF"/>
    <w:rsid w:val="00FD4F3F"/>
    <w:rsid w:val="00FD78AE"/>
    <w:rsid w:val="00FD7D91"/>
    <w:rsid w:val="00FE1755"/>
    <w:rsid w:val="00FE22B1"/>
    <w:rsid w:val="00FE28F7"/>
    <w:rsid w:val="00FE33B3"/>
    <w:rsid w:val="00FE34D5"/>
    <w:rsid w:val="00FE35F0"/>
    <w:rsid w:val="00FE6207"/>
    <w:rsid w:val="00FE6FAE"/>
    <w:rsid w:val="00FE7CA1"/>
    <w:rsid w:val="00FF1943"/>
    <w:rsid w:val="00FF275B"/>
    <w:rsid w:val="00FF4EE1"/>
    <w:rsid w:val="00FF76B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F39E8A"/>
  <w15:docId w15:val="{D6B904C6-339E-4E33-BFBC-54AA00ED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5C5"/>
    <w:pPr>
      <w:jc w:val="both"/>
    </w:pPr>
    <w:rPr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338"/>
    <w:pPr>
      <w:keepNext/>
      <w:spacing w:line="276" w:lineRule="auto"/>
      <w:ind w:left="57"/>
      <w:jc w:val="center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338"/>
    <w:pPr>
      <w:keepNext/>
      <w:spacing w:line="276" w:lineRule="auto"/>
      <w:jc w:val="left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00"/>
  </w:style>
  <w:style w:type="paragraph" w:styleId="Footer">
    <w:name w:val="footer"/>
    <w:basedOn w:val="Normal"/>
    <w:link w:val="FooterChar"/>
    <w:uiPriority w:val="99"/>
    <w:unhideWhenUsed/>
    <w:rsid w:val="00A77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00"/>
  </w:style>
  <w:style w:type="table" w:styleId="TableGrid">
    <w:name w:val="Table Grid"/>
    <w:basedOn w:val="TableNormal"/>
    <w:uiPriority w:val="59"/>
    <w:rsid w:val="00A7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Number abc,a List Paragraph,alphabet listing,Cell bullets,Credits"/>
    <w:basedOn w:val="Normal"/>
    <w:link w:val="ListParagraphChar"/>
    <w:uiPriority w:val="34"/>
    <w:qFormat/>
    <w:rsid w:val="00A77700"/>
    <w:pPr>
      <w:ind w:left="720"/>
    </w:pPr>
  </w:style>
  <w:style w:type="paragraph" w:styleId="FootnoteText">
    <w:name w:val="footnote text"/>
    <w:basedOn w:val="Normal"/>
    <w:link w:val="FootnoteTextChar"/>
    <w:semiHidden/>
    <w:rsid w:val="00EF646C"/>
    <w:pPr>
      <w:jc w:val="left"/>
    </w:pPr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646C"/>
    <w:rPr>
      <w:rFonts w:ascii="Times New Roman" w:hAnsi="Times New Roman" w:cs="Times New Roman"/>
      <w:lang w:eastAsia="zh-CN"/>
    </w:rPr>
  </w:style>
  <w:style w:type="character" w:styleId="FootnoteReference">
    <w:name w:val="footnote reference"/>
    <w:basedOn w:val="DefaultParagraphFont"/>
    <w:semiHidden/>
    <w:rsid w:val="00EF646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4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7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7B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CE0907"/>
  </w:style>
  <w:style w:type="character" w:customStyle="1" w:styleId="ListParagraphChar">
    <w:name w:val="List Paragraph Char"/>
    <w:aliases w:val="RUS List Char,Noise heading Char,Number abc Char,a List Paragraph Char,alphabet listing Char,Cell bullets Char,Credits Char"/>
    <w:basedOn w:val="DefaultParagraphFont"/>
    <w:link w:val="ListParagraph"/>
    <w:uiPriority w:val="34"/>
    <w:locked/>
    <w:rsid w:val="00E31F13"/>
    <w:rPr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F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C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CF"/>
    <w:rPr>
      <w:b/>
      <w:bCs/>
      <w:lang w:eastAsia="zh-CN"/>
    </w:rPr>
  </w:style>
  <w:style w:type="paragraph" w:styleId="Revision">
    <w:name w:val="Revision"/>
    <w:hidden/>
    <w:uiPriority w:val="99"/>
    <w:semiHidden/>
    <w:rsid w:val="0033693B"/>
    <w:rPr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BA02E6"/>
    <w:pPr>
      <w:spacing w:before="200" w:after="2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00A1"/>
    <w:pPr>
      <w:jc w:val="left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00A1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E7338"/>
    <w:rPr>
      <w:b/>
      <w:color w:val="000000" w:themeColor="text1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338"/>
    <w:rPr>
      <w:i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57C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57C2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57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32EF9"/>
    <w:rPr>
      <w:color w:val="800080" w:themeColor="followedHyperlink"/>
      <w:u w:val="single"/>
    </w:rPr>
  </w:style>
  <w:style w:type="character" w:customStyle="1" w:styleId="arial12black">
    <w:name w:val="arial_12_black"/>
    <w:basedOn w:val="DefaultParagraphFont"/>
    <w:rsid w:val="003F0C07"/>
  </w:style>
  <w:style w:type="character" w:customStyle="1" w:styleId="arial12grey">
    <w:name w:val="arial_12_grey"/>
    <w:basedOn w:val="DefaultParagraphFont"/>
    <w:rsid w:val="003F0C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708"/>
    <w:rPr>
      <w:color w:val="808080"/>
      <w:shd w:val="clear" w:color="auto" w:fill="E6E6E6"/>
    </w:rPr>
  </w:style>
  <w:style w:type="paragraph" w:customStyle="1" w:styleId="Default">
    <w:name w:val="Default"/>
    <w:rsid w:val="00A72C06"/>
    <w:pPr>
      <w:autoSpaceDE w:val="0"/>
      <w:autoSpaceDN w:val="0"/>
      <w:adjustRightInd w:val="0"/>
    </w:pPr>
    <w:rPr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C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1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8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3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69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8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5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9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uture.sg/skills-framework/accountancy" TargetMode="External"/><Relationship Id="rId13" Type="http://schemas.openxmlformats.org/officeDocument/2006/relationships/footer" Target="footer2.xml"/><Relationship Id="rId18" Type="http://schemas.openxmlformats.org/officeDocument/2006/relationships/hyperlink" Target="mailto:infosg@aicpa-cim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ycareersfuture.s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sg@aicpa-cima.com" TargetMode="External"/><Relationship Id="rId20" Type="http://schemas.openxmlformats.org/officeDocument/2006/relationships/hyperlink" Target="mailto:infosg@aicpa-cim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infosg@aicpa-ci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.ssg-wsg.gov.sg/login?partnerID=https://cp.ssg-wsg.gov.sg&amp;eserviceID=SSG-WSG-EVC-CP&amp;type=CP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C562-A533-4523-8823-A60F2658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Chan</dc:creator>
  <cp:lastModifiedBy>Fiona TAN (WSG)</cp:lastModifiedBy>
  <cp:revision>2</cp:revision>
  <cp:lastPrinted>2019-01-31T02:19:00Z</cp:lastPrinted>
  <dcterms:created xsi:type="dcterms:W3CDTF">2020-06-01T02:12:00Z</dcterms:created>
  <dcterms:modified xsi:type="dcterms:W3CDTF">2020-06-01T02:12:00Z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Fiona_TAN@wsg.gov.sg</vt:lpwstr>
  </property>
  <property fmtid="{D5CDD505-2E9C-101B-9397-08002B2CF9AE}" pid="5" name="MSIP_Label_3f9331f7-95a2-472a-92bc-d73219eb516b_SetDate">
    <vt:lpwstr>2020-05-22T09:35:38.5382312Z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2ab4ce72-ad33-408f-9385-2ceff91cedad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Fiona_TAN@wsg.gov.sg</vt:lpwstr>
  </property>
  <property fmtid="{D5CDD505-2E9C-101B-9397-08002B2CF9AE}" pid="13" name="MSIP_Label_4f288355-fb4c-44cd-b9ca-40cfc2aee5f8_SetDate">
    <vt:lpwstr>2020-05-22T09:35:38.5382312Z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2ab4ce72-ad33-408f-9385-2ceff91cedad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